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ED87" w14:textId="1C8001CD" w:rsidR="00BB5021" w:rsidRPr="005948E2" w:rsidRDefault="0011131B" w:rsidP="00500907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57B7302D" wp14:editId="29C01BF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84000" cy="532800"/>
            <wp:effectExtent l="0" t="0" r="0" b="635"/>
            <wp:wrapNone/>
            <wp:docPr id="1" name="Picture 1" descr="Cromwell Logo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mwell Logo-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3959A12" wp14:editId="6D44674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0200" cy="631825"/>
            <wp:effectExtent l="0" t="0" r="0" b="0"/>
            <wp:wrapTight wrapText="bothSides">
              <wp:wrapPolygon edited="0">
                <wp:start x="0" y="0"/>
                <wp:lineTo x="0" y="20840"/>
                <wp:lineTo x="21343" y="20840"/>
                <wp:lineTo x="2134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160020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0496F2" w14:textId="32141F9F" w:rsidR="00D65622" w:rsidRPr="004356A4" w:rsidRDefault="00BB5021" w:rsidP="00B50EC9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="00B50EC9">
        <w:rPr>
          <w:rFonts w:ascii="Times New Roman" w:hAnsi="Times New Roman" w:cs="Times New Roman"/>
          <w:b/>
          <w:sz w:val="28"/>
        </w:rPr>
        <w:t>TISKOVÁ ZPRÁVA</w:t>
      </w:r>
      <w:r w:rsidR="00B50EC9">
        <w:rPr>
          <w:rFonts w:ascii="Times New Roman" w:hAnsi="Times New Roman" w:cs="Times New Roman"/>
          <w:b/>
          <w:sz w:val="28"/>
        </w:rPr>
        <w:tab/>
      </w:r>
      <w:r w:rsidR="00B50EC9">
        <w:rPr>
          <w:rFonts w:ascii="Times New Roman" w:hAnsi="Times New Roman" w:cs="Times New Roman"/>
          <w:b/>
          <w:sz w:val="28"/>
        </w:rPr>
        <w:tab/>
      </w:r>
      <w:r w:rsidR="00B50EC9">
        <w:rPr>
          <w:rFonts w:ascii="Times New Roman" w:hAnsi="Times New Roman" w:cs="Times New Roman"/>
          <w:b/>
          <w:sz w:val="28"/>
        </w:rPr>
        <w:tab/>
      </w:r>
      <w:r w:rsidR="00B50EC9">
        <w:rPr>
          <w:rFonts w:ascii="Times New Roman" w:hAnsi="Times New Roman" w:cs="Times New Roman"/>
          <w:b/>
          <w:sz w:val="28"/>
        </w:rPr>
        <w:tab/>
      </w:r>
      <w:r w:rsidR="00B50EC9">
        <w:rPr>
          <w:rFonts w:ascii="Times New Roman" w:hAnsi="Times New Roman" w:cs="Times New Roman"/>
          <w:b/>
          <w:sz w:val="28"/>
        </w:rPr>
        <w:tab/>
      </w:r>
      <w:r w:rsidR="00B50EC9">
        <w:rPr>
          <w:rFonts w:ascii="Times New Roman" w:hAnsi="Times New Roman" w:cs="Times New Roman"/>
          <w:b/>
          <w:sz w:val="28"/>
        </w:rPr>
        <w:tab/>
        <w:t xml:space="preserve"> </w:t>
      </w:r>
      <w:r w:rsidR="00D65622" w:rsidRPr="004356A4">
        <w:rPr>
          <w:rFonts w:ascii="Times New Roman" w:hAnsi="Times New Roman" w:cs="Times New Roman"/>
          <w:b/>
          <w:sz w:val="28"/>
        </w:rPr>
        <w:tab/>
      </w:r>
      <w:r w:rsidR="000E3BD9">
        <w:rPr>
          <w:rFonts w:ascii="Times New Roman" w:hAnsi="Times New Roman" w:cs="Times New Roman"/>
          <w:b/>
          <w:sz w:val="28"/>
        </w:rPr>
        <w:t xml:space="preserve"> 21</w:t>
      </w:r>
      <w:r w:rsidR="00535184">
        <w:rPr>
          <w:rFonts w:ascii="Times New Roman" w:hAnsi="Times New Roman" w:cs="Times New Roman"/>
          <w:b/>
          <w:sz w:val="28"/>
        </w:rPr>
        <w:t xml:space="preserve">. </w:t>
      </w:r>
      <w:r w:rsidR="00B50EC9">
        <w:rPr>
          <w:rFonts w:ascii="Times New Roman" w:hAnsi="Times New Roman" w:cs="Times New Roman"/>
          <w:b/>
          <w:sz w:val="28"/>
        </w:rPr>
        <w:t xml:space="preserve">června </w:t>
      </w:r>
      <w:r>
        <w:rPr>
          <w:rFonts w:ascii="Times New Roman" w:hAnsi="Times New Roman" w:cs="Times New Roman"/>
          <w:b/>
          <w:sz w:val="28"/>
        </w:rPr>
        <w:t>2019</w:t>
      </w:r>
      <w:r w:rsidR="00D65622" w:rsidRPr="004356A4">
        <w:rPr>
          <w:rFonts w:ascii="Times New Roman" w:hAnsi="Times New Roman" w:cs="Times New Roman"/>
          <w:b/>
          <w:sz w:val="28"/>
        </w:rPr>
        <w:t xml:space="preserve"> </w:t>
      </w:r>
    </w:p>
    <w:p w14:paraId="591FABDD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66F77641" w14:textId="1780D695" w:rsidR="003B1ED2" w:rsidRPr="000E3BD9" w:rsidRDefault="006109F3" w:rsidP="003B1ED2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  <w:lang w:val="en-GB"/>
        </w:rPr>
      </w:pPr>
      <w:bookmarkStart w:id="0" w:name="_GoBack"/>
      <w:bookmarkEnd w:id="0"/>
      <w:r w:rsidRPr="000E3BD9">
        <w:rPr>
          <w:rFonts w:ascii="Times New Roman" w:hAnsi="Times New Roman" w:cs="Times New Roman"/>
          <w:b/>
          <w:caps/>
          <w:color w:val="FF6600"/>
          <w:sz w:val="28"/>
          <w:szCs w:val="28"/>
          <w:lang w:val="en-GB"/>
        </w:rPr>
        <w:t xml:space="preserve">SPOLEČNOSTI LINKCITY A CROMWELL </w:t>
      </w:r>
      <w:r w:rsidR="00156A9C" w:rsidRPr="000E3BD9">
        <w:rPr>
          <w:rFonts w:ascii="Times New Roman" w:hAnsi="Times New Roman" w:cs="Times New Roman"/>
          <w:b/>
          <w:caps/>
          <w:color w:val="FF6600"/>
          <w:sz w:val="28"/>
          <w:szCs w:val="28"/>
          <w:lang w:val="en-GB"/>
        </w:rPr>
        <w:t>PODEPSALY</w:t>
      </w:r>
      <w:r w:rsidR="006F6EBD" w:rsidRPr="000E3BD9">
        <w:rPr>
          <w:rFonts w:ascii="Times New Roman" w:hAnsi="Times New Roman" w:cs="Times New Roman"/>
          <w:b/>
          <w:caps/>
          <w:color w:val="FF6600"/>
          <w:sz w:val="28"/>
          <w:szCs w:val="28"/>
          <w:lang w:val="en-GB"/>
        </w:rPr>
        <w:t xml:space="preserve"> NOVOU NÁJEMNÍ SMLOUVU S </w:t>
      </w:r>
      <w:r w:rsidR="003B1ED2" w:rsidRPr="000E3BD9">
        <w:rPr>
          <w:rFonts w:ascii="Times New Roman" w:hAnsi="Times New Roman" w:cs="Times New Roman"/>
          <w:b/>
          <w:caps/>
          <w:color w:val="FF6600"/>
          <w:sz w:val="28"/>
          <w:szCs w:val="28"/>
          <w:lang w:val="en-GB"/>
        </w:rPr>
        <w:t xml:space="preserve">Bühler Motor </w:t>
      </w:r>
    </w:p>
    <w:p w14:paraId="3CC542E7" w14:textId="77777777" w:rsidR="00FA017F" w:rsidRPr="000E3BD9" w:rsidRDefault="00FA017F" w:rsidP="005E2A4B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  <w:lang w:val="en-GB"/>
        </w:rPr>
      </w:pPr>
    </w:p>
    <w:p w14:paraId="55769704" w14:textId="154539EB" w:rsidR="003B0F6D" w:rsidRPr="00EA4986" w:rsidRDefault="00DF1E2F" w:rsidP="00062F2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EA4986">
        <w:rPr>
          <w:rFonts w:ascii="Times New Roman" w:hAnsi="Times New Roman" w:cs="Times New Roman"/>
          <w:b/>
        </w:rPr>
        <w:t xml:space="preserve">Developer </w:t>
      </w:r>
      <w:proofErr w:type="spellStart"/>
      <w:r w:rsidRPr="00EA4986">
        <w:rPr>
          <w:rFonts w:ascii="Times New Roman" w:hAnsi="Times New Roman" w:cs="Times New Roman"/>
          <w:b/>
        </w:rPr>
        <w:t>Linkcity</w:t>
      </w:r>
      <w:proofErr w:type="spellEnd"/>
      <w:r w:rsidRPr="00EA4986">
        <w:rPr>
          <w:rFonts w:ascii="Times New Roman" w:hAnsi="Times New Roman" w:cs="Times New Roman"/>
          <w:b/>
        </w:rPr>
        <w:t xml:space="preserve"> a </w:t>
      </w:r>
      <w:r w:rsidR="00AE52E7" w:rsidRPr="00EA4986">
        <w:rPr>
          <w:rFonts w:ascii="Times New Roman" w:hAnsi="Times New Roman" w:cs="Times New Roman"/>
          <w:b/>
        </w:rPr>
        <w:t xml:space="preserve">společnost </w:t>
      </w:r>
      <w:r w:rsidRPr="00EA4986">
        <w:rPr>
          <w:rFonts w:ascii="Times New Roman" w:hAnsi="Times New Roman" w:cs="Times New Roman"/>
          <w:b/>
        </w:rPr>
        <w:t xml:space="preserve">Cromwell </w:t>
      </w:r>
      <w:proofErr w:type="spellStart"/>
      <w:r w:rsidRPr="00EA4986">
        <w:rPr>
          <w:rFonts w:ascii="Times New Roman" w:hAnsi="Times New Roman" w:cs="Times New Roman"/>
          <w:b/>
        </w:rPr>
        <w:t>Property</w:t>
      </w:r>
      <w:proofErr w:type="spellEnd"/>
      <w:r w:rsidRPr="00EA4986">
        <w:rPr>
          <w:rFonts w:ascii="Times New Roman" w:hAnsi="Times New Roman" w:cs="Times New Roman"/>
          <w:b/>
        </w:rPr>
        <w:t xml:space="preserve"> Group, která se zabývá investicemi a správou nemovitostí, podepsali smlouvu </w:t>
      </w:r>
      <w:r w:rsidR="00AE52E7" w:rsidRPr="00EA4986">
        <w:rPr>
          <w:rFonts w:ascii="Times New Roman" w:hAnsi="Times New Roman" w:cs="Times New Roman"/>
          <w:b/>
        </w:rPr>
        <w:t xml:space="preserve">s novým nájemcem </w:t>
      </w:r>
      <w:r w:rsidRPr="00EA4986">
        <w:rPr>
          <w:rFonts w:ascii="Times New Roman" w:hAnsi="Times New Roman" w:cs="Times New Roman"/>
          <w:b/>
        </w:rPr>
        <w:t xml:space="preserve">v </w:t>
      </w:r>
      <w:r w:rsidR="00AE52E7" w:rsidRPr="00EA4986">
        <w:rPr>
          <w:rFonts w:ascii="Times New Roman" w:hAnsi="Times New Roman" w:cs="Times New Roman"/>
          <w:b/>
        </w:rPr>
        <w:t xml:space="preserve">logistickém parku </w:t>
      </w:r>
      <w:proofErr w:type="spellStart"/>
      <w:r w:rsidRPr="00EA4986">
        <w:rPr>
          <w:rFonts w:ascii="Times New Roman" w:hAnsi="Times New Roman" w:cs="Times New Roman"/>
          <w:b/>
        </w:rPr>
        <w:t>LiNK</w:t>
      </w:r>
      <w:proofErr w:type="spellEnd"/>
      <w:r w:rsidRPr="00EA4986">
        <w:rPr>
          <w:rFonts w:ascii="Times New Roman" w:hAnsi="Times New Roman" w:cs="Times New Roman"/>
          <w:b/>
        </w:rPr>
        <w:t xml:space="preserve"> Hradec Králové</w:t>
      </w:r>
      <w:r w:rsidR="00AE52E7" w:rsidRPr="00EA4986">
        <w:rPr>
          <w:rFonts w:ascii="Times New Roman" w:hAnsi="Times New Roman" w:cs="Times New Roman"/>
          <w:b/>
        </w:rPr>
        <w:t>. Ten</w:t>
      </w:r>
      <w:r w:rsidR="0044458A" w:rsidRPr="00EA4986">
        <w:rPr>
          <w:rFonts w:ascii="Times New Roman" w:hAnsi="Times New Roman" w:cs="Times New Roman"/>
          <w:b/>
        </w:rPr>
        <w:t> </w:t>
      </w:r>
      <w:r w:rsidR="00AE52E7" w:rsidRPr="00EA4986">
        <w:rPr>
          <w:rFonts w:ascii="Times New Roman" w:hAnsi="Times New Roman" w:cs="Times New Roman"/>
          <w:b/>
        </w:rPr>
        <w:t>je</w:t>
      </w:r>
      <w:r w:rsidR="0044458A" w:rsidRPr="00EA4986">
        <w:rPr>
          <w:rFonts w:ascii="Times New Roman" w:hAnsi="Times New Roman" w:cs="Times New Roman"/>
          <w:b/>
        </w:rPr>
        <w:t> </w:t>
      </w:r>
      <w:r w:rsidR="00AE52E7" w:rsidRPr="00EA4986">
        <w:rPr>
          <w:rFonts w:ascii="Times New Roman" w:hAnsi="Times New Roman" w:cs="Times New Roman"/>
          <w:b/>
        </w:rPr>
        <w:t xml:space="preserve">nyní </w:t>
      </w:r>
      <w:r w:rsidRPr="00EA4986">
        <w:rPr>
          <w:rFonts w:ascii="Times New Roman" w:hAnsi="Times New Roman" w:cs="Times New Roman"/>
          <w:b/>
        </w:rPr>
        <w:t xml:space="preserve">kompletně obsazen. </w:t>
      </w:r>
      <w:r w:rsidR="004C672E" w:rsidRPr="00EA4986">
        <w:rPr>
          <w:rFonts w:ascii="Times New Roman" w:hAnsi="Times New Roman" w:cs="Times New Roman"/>
          <w:b/>
        </w:rPr>
        <w:t>Areál</w:t>
      </w:r>
      <w:r w:rsidR="00062F27" w:rsidRPr="00EA4986">
        <w:rPr>
          <w:rFonts w:ascii="Times New Roman" w:hAnsi="Times New Roman" w:cs="Times New Roman"/>
          <w:b/>
        </w:rPr>
        <w:t xml:space="preserve"> </w:t>
      </w:r>
      <w:r w:rsidR="00AE52E7" w:rsidRPr="00EA4986">
        <w:rPr>
          <w:rFonts w:ascii="Times New Roman" w:hAnsi="Times New Roman" w:cs="Times New Roman"/>
          <w:b/>
        </w:rPr>
        <w:t xml:space="preserve">je </w:t>
      </w:r>
      <w:r w:rsidR="00062F27" w:rsidRPr="00EA4986">
        <w:rPr>
          <w:rFonts w:ascii="Times New Roman" w:hAnsi="Times New Roman" w:cs="Times New Roman"/>
          <w:b/>
        </w:rPr>
        <w:t>první</w:t>
      </w:r>
      <w:r w:rsidR="00AE52E7" w:rsidRPr="00EA4986">
        <w:rPr>
          <w:rFonts w:ascii="Times New Roman" w:hAnsi="Times New Roman" w:cs="Times New Roman"/>
          <w:b/>
        </w:rPr>
        <w:t xml:space="preserve"> nemovitostí </w:t>
      </w:r>
      <w:r w:rsidR="00062F27" w:rsidRPr="00EA4986">
        <w:rPr>
          <w:rFonts w:ascii="Times New Roman" w:hAnsi="Times New Roman" w:cs="Times New Roman"/>
          <w:b/>
        </w:rPr>
        <w:t>dokončen</w:t>
      </w:r>
      <w:r w:rsidR="00AE52E7" w:rsidRPr="00EA4986">
        <w:rPr>
          <w:rFonts w:ascii="Times New Roman" w:hAnsi="Times New Roman" w:cs="Times New Roman"/>
          <w:b/>
        </w:rPr>
        <w:t>ou</w:t>
      </w:r>
      <w:r w:rsidR="00062F27" w:rsidRPr="00EA4986">
        <w:rPr>
          <w:rFonts w:ascii="Times New Roman" w:hAnsi="Times New Roman" w:cs="Times New Roman"/>
          <w:b/>
        </w:rPr>
        <w:t xml:space="preserve"> v rámci strategického partnerství mezi </w:t>
      </w:r>
      <w:proofErr w:type="spellStart"/>
      <w:r w:rsidR="00062F27" w:rsidRPr="00EA4986">
        <w:rPr>
          <w:rFonts w:ascii="Times New Roman" w:hAnsi="Times New Roman" w:cs="Times New Roman"/>
          <w:b/>
        </w:rPr>
        <w:t>Linkcity</w:t>
      </w:r>
      <w:proofErr w:type="spellEnd"/>
      <w:r w:rsidR="00062F27" w:rsidRPr="00EA4986">
        <w:rPr>
          <w:rFonts w:ascii="Times New Roman" w:hAnsi="Times New Roman" w:cs="Times New Roman"/>
          <w:b/>
        </w:rPr>
        <w:t xml:space="preserve"> Czech Republic a Cromwell </w:t>
      </w:r>
      <w:proofErr w:type="spellStart"/>
      <w:r w:rsidR="00062F27" w:rsidRPr="00EA4986">
        <w:rPr>
          <w:rFonts w:ascii="Times New Roman" w:hAnsi="Times New Roman" w:cs="Times New Roman"/>
          <w:b/>
        </w:rPr>
        <w:t>Property</w:t>
      </w:r>
      <w:proofErr w:type="spellEnd"/>
      <w:r w:rsidR="00062F27" w:rsidRPr="00EA4986">
        <w:rPr>
          <w:rFonts w:ascii="Times New Roman" w:hAnsi="Times New Roman" w:cs="Times New Roman"/>
          <w:b/>
        </w:rPr>
        <w:t xml:space="preserve"> Group. Nový nájemce </w:t>
      </w:r>
      <w:proofErr w:type="spellStart"/>
      <w:r w:rsidR="00062F27" w:rsidRPr="00EA4986">
        <w:rPr>
          <w:rFonts w:ascii="Times New Roman" w:hAnsi="Times New Roman" w:cs="Times New Roman"/>
          <w:b/>
        </w:rPr>
        <w:t>Bühler</w:t>
      </w:r>
      <w:proofErr w:type="spellEnd"/>
      <w:r w:rsidR="00062F27" w:rsidRPr="00EA4986">
        <w:rPr>
          <w:rFonts w:ascii="Times New Roman" w:hAnsi="Times New Roman" w:cs="Times New Roman"/>
          <w:b/>
        </w:rPr>
        <w:t xml:space="preserve"> Motor je</w:t>
      </w:r>
      <w:r w:rsidR="0044458A" w:rsidRPr="00EA4986">
        <w:rPr>
          <w:rFonts w:ascii="Times New Roman" w:hAnsi="Times New Roman" w:cs="Times New Roman"/>
          <w:b/>
        </w:rPr>
        <w:t> </w:t>
      </w:r>
      <w:r w:rsidR="00062F27" w:rsidRPr="00EA4986">
        <w:rPr>
          <w:rFonts w:ascii="Times New Roman" w:hAnsi="Times New Roman" w:cs="Times New Roman"/>
          <w:b/>
        </w:rPr>
        <w:t xml:space="preserve">celosvětový výrobce malých a </w:t>
      </w:r>
      <w:r w:rsidR="00AE52E7" w:rsidRPr="00EA4986">
        <w:rPr>
          <w:rFonts w:ascii="Times New Roman" w:hAnsi="Times New Roman" w:cs="Times New Roman"/>
          <w:b/>
        </w:rPr>
        <w:t xml:space="preserve">středně velkých </w:t>
      </w:r>
      <w:r w:rsidR="00062F27" w:rsidRPr="00EA4986">
        <w:rPr>
          <w:rFonts w:ascii="Times New Roman" w:hAnsi="Times New Roman" w:cs="Times New Roman"/>
          <w:b/>
        </w:rPr>
        <w:t>elektromotorů, převodových motorů a</w:t>
      </w:r>
      <w:r w:rsidR="002A2D7E">
        <w:rPr>
          <w:rFonts w:ascii="Times New Roman" w:hAnsi="Times New Roman" w:cs="Times New Roman"/>
          <w:b/>
        </w:rPr>
        <w:t> </w:t>
      </w:r>
      <w:r w:rsidR="00062F27" w:rsidRPr="00EA4986">
        <w:rPr>
          <w:rFonts w:ascii="Times New Roman" w:hAnsi="Times New Roman" w:cs="Times New Roman"/>
          <w:b/>
        </w:rPr>
        <w:t>čerpadel pro</w:t>
      </w:r>
      <w:r w:rsidR="0044458A" w:rsidRPr="00EA4986">
        <w:rPr>
          <w:rFonts w:ascii="Times New Roman" w:hAnsi="Times New Roman" w:cs="Times New Roman"/>
          <w:b/>
        </w:rPr>
        <w:t> </w:t>
      </w:r>
      <w:r w:rsidR="00062F27" w:rsidRPr="00EA4986">
        <w:rPr>
          <w:rFonts w:ascii="Times New Roman" w:hAnsi="Times New Roman" w:cs="Times New Roman"/>
          <w:b/>
        </w:rPr>
        <w:t xml:space="preserve">automobilový průmysl, letectví a zdravotnictví. </w:t>
      </w:r>
      <w:r w:rsidR="003B0F6D" w:rsidRPr="00EA4986">
        <w:rPr>
          <w:rFonts w:ascii="Times New Roman" w:hAnsi="Times New Roman" w:cs="Times New Roman"/>
          <w:b/>
        </w:rPr>
        <w:t>V</w:t>
      </w:r>
      <w:r w:rsidR="00124D0E" w:rsidRPr="00EA4986">
        <w:rPr>
          <w:rFonts w:ascii="Times New Roman" w:hAnsi="Times New Roman" w:cs="Times New Roman"/>
          <w:b/>
        </w:rPr>
        <w:t xml:space="preserve"> </w:t>
      </w:r>
      <w:proofErr w:type="spellStart"/>
      <w:r w:rsidR="00124D0E" w:rsidRPr="00EA4986">
        <w:rPr>
          <w:rFonts w:ascii="Times New Roman" w:hAnsi="Times New Roman" w:cs="Times New Roman"/>
          <w:b/>
        </w:rPr>
        <w:t>LiNK</w:t>
      </w:r>
      <w:proofErr w:type="spellEnd"/>
      <w:r w:rsidR="00124D0E" w:rsidRPr="00EA4986">
        <w:rPr>
          <w:rFonts w:ascii="Times New Roman" w:hAnsi="Times New Roman" w:cs="Times New Roman"/>
          <w:b/>
        </w:rPr>
        <w:t xml:space="preserve"> Hradec Králové </w:t>
      </w:r>
      <w:r w:rsidR="003B0F6D" w:rsidRPr="00EA4986">
        <w:rPr>
          <w:rFonts w:ascii="Times New Roman" w:hAnsi="Times New Roman" w:cs="Times New Roman"/>
          <w:b/>
        </w:rPr>
        <w:t>si</w:t>
      </w:r>
      <w:r w:rsidR="002A2D7E">
        <w:rPr>
          <w:rFonts w:ascii="Times New Roman" w:hAnsi="Times New Roman" w:cs="Times New Roman"/>
          <w:b/>
        </w:rPr>
        <w:t> </w:t>
      </w:r>
      <w:r w:rsidR="00124D0E" w:rsidRPr="00EA4986">
        <w:rPr>
          <w:rFonts w:ascii="Times New Roman" w:hAnsi="Times New Roman" w:cs="Times New Roman"/>
          <w:b/>
        </w:rPr>
        <w:t>pronajal</w:t>
      </w:r>
      <w:r w:rsidR="00062F27" w:rsidRPr="00EA4986">
        <w:rPr>
          <w:rFonts w:ascii="Times New Roman" w:hAnsi="Times New Roman" w:cs="Times New Roman"/>
          <w:b/>
        </w:rPr>
        <w:t xml:space="preserve"> </w:t>
      </w:r>
      <w:r w:rsidR="004C672E" w:rsidRPr="00EA4986">
        <w:rPr>
          <w:rFonts w:ascii="Times New Roman" w:hAnsi="Times New Roman" w:cs="Times New Roman"/>
          <w:b/>
        </w:rPr>
        <w:t xml:space="preserve">téměř </w:t>
      </w:r>
      <w:r w:rsidR="00062F27" w:rsidRPr="00EA4986">
        <w:rPr>
          <w:rFonts w:ascii="Times New Roman" w:hAnsi="Times New Roman" w:cs="Times New Roman"/>
          <w:b/>
        </w:rPr>
        <w:t>1</w:t>
      </w:r>
      <w:r w:rsidR="00E45E83" w:rsidRPr="00EA4986">
        <w:rPr>
          <w:rFonts w:ascii="Times New Roman" w:hAnsi="Times New Roman" w:cs="Times New Roman"/>
          <w:b/>
        </w:rPr>
        <w:t> </w:t>
      </w:r>
      <w:r w:rsidR="00062F27" w:rsidRPr="00EA4986">
        <w:rPr>
          <w:rFonts w:ascii="Times New Roman" w:hAnsi="Times New Roman" w:cs="Times New Roman"/>
          <w:b/>
        </w:rPr>
        <w:t>300</w:t>
      </w:r>
      <w:r w:rsidR="00E45E83" w:rsidRPr="00EA4986">
        <w:rPr>
          <w:rFonts w:ascii="Times New Roman" w:hAnsi="Times New Roman" w:cs="Times New Roman"/>
          <w:b/>
        </w:rPr>
        <w:t> </w:t>
      </w:r>
      <w:r w:rsidR="00062F27" w:rsidRPr="00EA4986">
        <w:rPr>
          <w:rFonts w:ascii="Times New Roman" w:hAnsi="Times New Roman" w:cs="Times New Roman"/>
          <w:b/>
        </w:rPr>
        <w:t>m</w:t>
      </w:r>
      <w:r w:rsidR="00E45E83" w:rsidRPr="00EA4986">
        <w:rPr>
          <w:rFonts w:ascii="Times New Roman" w:hAnsi="Times New Roman" w:cs="Times New Roman"/>
          <w:b/>
          <w:vertAlign w:val="superscript"/>
        </w:rPr>
        <w:t>2</w:t>
      </w:r>
      <w:r w:rsidR="00062F27" w:rsidRPr="00EA4986">
        <w:rPr>
          <w:rFonts w:ascii="Times New Roman" w:hAnsi="Times New Roman" w:cs="Times New Roman"/>
          <w:b/>
        </w:rPr>
        <w:t xml:space="preserve"> skladových a kancelářských </w:t>
      </w:r>
      <w:r w:rsidR="00207735" w:rsidRPr="00EA4986">
        <w:rPr>
          <w:rFonts w:ascii="Times New Roman" w:hAnsi="Times New Roman" w:cs="Times New Roman"/>
          <w:b/>
        </w:rPr>
        <w:t>pros</w:t>
      </w:r>
      <w:r w:rsidR="003B0F6D" w:rsidRPr="00EA4986">
        <w:rPr>
          <w:rFonts w:ascii="Times New Roman" w:hAnsi="Times New Roman" w:cs="Times New Roman"/>
          <w:b/>
        </w:rPr>
        <w:t xml:space="preserve">tor. Připojil se </w:t>
      </w:r>
      <w:r w:rsidR="002F2B78" w:rsidRPr="00EA4986">
        <w:rPr>
          <w:rFonts w:ascii="Times New Roman" w:hAnsi="Times New Roman" w:cs="Times New Roman"/>
          <w:b/>
        </w:rPr>
        <w:t xml:space="preserve">tak ke </w:t>
      </w:r>
      <w:r w:rsidR="003B0F6D" w:rsidRPr="00EA4986">
        <w:rPr>
          <w:rFonts w:ascii="Times New Roman" w:hAnsi="Times New Roman" w:cs="Times New Roman"/>
          <w:b/>
        </w:rPr>
        <w:t xml:space="preserve">společnostem </w:t>
      </w:r>
      <w:proofErr w:type="spellStart"/>
      <w:r w:rsidR="003B0F6D" w:rsidRPr="00EA4986">
        <w:rPr>
          <w:rFonts w:ascii="Times New Roman" w:hAnsi="Times New Roman" w:cs="Times New Roman"/>
          <w:b/>
        </w:rPr>
        <w:t>Dachser</w:t>
      </w:r>
      <w:proofErr w:type="spellEnd"/>
      <w:r w:rsidR="003B0F6D" w:rsidRPr="00EA4986">
        <w:rPr>
          <w:rFonts w:ascii="Times New Roman" w:hAnsi="Times New Roman" w:cs="Times New Roman"/>
          <w:b/>
        </w:rPr>
        <w:t xml:space="preserve"> a</w:t>
      </w:r>
      <w:r w:rsidR="0044458A" w:rsidRPr="00EA4986">
        <w:rPr>
          <w:rFonts w:ascii="Times New Roman" w:hAnsi="Times New Roman" w:cs="Times New Roman"/>
          <w:b/>
        </w:rPr>
        <w:t> </w:t>
      </w:r>
      <w:proofErr w:type="spellStart"/>
      <w:r w:rsidR="003B0F6D" w:rsidRPr="00EA4986">
        <w:rPr>
          <w:rFonts w:ascii="Times New Roman" w:hAnsi="Times New Roman" w:cs="Times New Roman"/>
          <w:b/>
        </w:rPr>
        <w:t>Gebrüder</w:t>
      </w:r>
      <w:proofErr w:type="spellEnd"/>
      <w:r w:rsidR="003B0F6D" w:rsidRPr="00EA4986">
        <w:rPr>
          <w:rFonts w:ascii="Times New Roman" w:hAnsi="Times New Roman" w:cs="Times New Roman"/>
          <w:b/>
        </w:rPr>
        <w:t xml:space="preserve"> Weiss, </w:t>
      </w:r>
      <w:r w:rsidR="00104B75" w:rsidRPr="00EA4986">
        <w:rPr>
          <w:rFonts w:ascii="Times New Roman" w:hAnsi="Times New Roman" w:cs="Times New Roman"/>
          <w:b/>
        </w:rPr>
        <w:t>globá</w:t>
      </w:r>
      <w:r w:rsidR="003B0F6D" w:rsidRPr="00EA4986">
        <w:rPr>
          <w:rFonts w:ascii="Times New Roman" w:hAnsi="Times New Roman" w:cs="Times New Roman"/>
          <w:b/>
        </w:rPr>
        <w:t>lním</w:t>
      </w:r>
      <w:r w:rsidR="00DD7411" w:rsidRPr="00EA4986">
        <w:rPr>
          <w:rFonts w:ascii="Times New Roman" w:hAnsi="Times New Roman" w:cs="Times New Roman"/>
          <w:b/>
        </w:rPr>
        <w:t xml:space="preserve"> poskytovatelům logistických služeb, kte</w:t>
      </w:r>
      <w:r w:rsidR="00104B75" w:rsidRPr="00EA4986">
        <w:rPr>
          <w:rFonts w:ascii="Times New Roman" w:hAnsi="Times New Roman" w:cs="Times New Roman"/>
          <w:b/>
        </w:rPr>
        <w:t xml:space="preserve">ří zde sídlí </w:t>
      </w:r>
      <w:r w:rsidR="003B0F6D" w:rsidRPr="00EA4986">
        <w:rPr>
          <w:rFonts w:ascii="Times New Roman" w:hAnsi="Times New Roman" w:cs="Times New Roman"/>
          <w:b/>
        </w:rPr>
        <w:t>od</w:t>
      </w:r>
      <w:r w:rsidR="002A2D7E">
        <w:rPr>
          <w:rFonts w:ascii="Times New Roman" w:hAnsi="Times New Roman" w:cs="Times New Roman"/>
          <w:b/>
        </w:rPr>
        <w:t> </w:t>
      </w:r>
      <w:r w:rsidR="003B0F6D" w:rsidRPr="00EA4986">
        <w:rPr>
          <w:rFonts w:ascii="Times New Roman" w:hAnsi="Times New Roman" w:cs="Times New Roman"/>
          <w:b/>
        </w:rPr>
        <w:t>poloviny loňského roku.</w:t>
      </w:r>
    </w:p>
    <w:p w14:paraId="1C81FE9A" w14:textId="77777777" w:rsidR="00BD71D1" w:rsidRPr="000E3BD9" w:rsidRDefault="00BD71D1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lang w:val="en-GB"/>
        </w:rPr>
      </w:pPr>
    </w:p>
    <w:p w14:paraId="7433CF84" w14:textId="73ACF294" w:rsidR="00480C22" w:rsidRPr="000E3BD9" w:rsidRDefault="00D93800" w:rsidP="00480C2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0E3BD9">
        <w:rPr>
          <w:rFonts w:ascii="Times New Roman" w:hAnsi="Times New Roman" w:cs="Times New Roman"/>
          <w:i/>
        </w:rPr>
        <w:t xml:space="preserve">„Jednání o pronájmu </w:t>
      </w:r>
      <w:r w:rsidR="00104B75" w:rsidRPr="000E3BD9">
        <w:rPr>
          <w:rFonts w:ascii="Times New Roman" w:hAnsi="Times New Roman" w:cs="Times New Roman"/>
          <w:i/>
        </w:rPr>
        <w:t xml:space="preserve">probíhalo </w:t>
      </w:r>
      <w:r w:rsidRPr="000E3BD9">
        <w:rPr>
          <w:rFonts w:ascii="Times New Roman" w:hAnsi="Times New Roman" w:cs="Times New Roman"/>
          <w:i/>
        </w:rPr>
        <w:t xml:space="preserve">velmi rychle a efektivně, </w:t>
      </w:r>
      <w:r w:rsidR="00104B75" w:rsidRPr="000E3BD9">
        <w:rPr>
          <w:rFonts w:ascii="Times New Roman" w:hAnsi="Times New Roman" w:cs="Times New Roman"/>
          <w:i/>
        </w:rPr>
        <w:t>takže k</w:t>
      </w:r>
      <w:r w:rsidRPr="000E3BD9">
        <w:rPr>
          <w:rFonts w:ascii="Times New Roman" w:hAnsi="Times New Roman" w:cs="Times New Roman"/>
          <w:i/>
        </w:rPr>
        <w:t xml:space="preserve"> podepsání smlouvy </w:t>
      </w:r>
      <w:r w:rsidR="00104B75" w:rsidRPr="000E3BD9">
        <w:rPr>
          <w:rFonts w:ascii="Times New Roman" w:hAnsi="Times New Roman" w:cs="Times New Roman"/>
          <w:i/>
        </w:rPr>
        <w:t xml:space="preserve">došlo </w:t>
      </w:r>
      <w:r w:rsidR="002F2B78" w:rsidRPr="000E3BD9">
        <w:rPr>
          <w:rFonts w:ascii="Times New Roman" w:hAnsi="Times New Roman" w:cs="Times New Roman"/>
          <w:i/>
        </w:rPr>
        <w:t>během</w:t>
      </w:r>
      <w:r w:rsidR="00B26638" w:rsidRPr="000E3BD9">
        <w:rPr>
          <w:rFonts w:ascii="Times New Roman" w:hAnsi="Times New Roman" w:cs="Times New Roman"/>
          <w:i/>
        </w:rPr>
        <w:t xml:space="preserve"> </w:t>
      </w:r>
      <w:r w:rsidR="00104B75" w:rsidRPr="000E3BD9">
        <w:rPr>
          <w:rFonts w:ascii="Times New Roman" w:hAnsi="Times New Roman" w:cs="Times New Roman"/>
          <w:i/>
        </w:rPr>
        <w:t>pouh</w:t>
      </w:r>
      <w:r w:rsidR="00B26638" w:rsidRPr="000E3BD9">
        <w:rPr>
          <w:rFonts w:ascii="Times New Roman" w:hAnsi="Times New Roman" w:cs="Times New Roman"/>
          <w:i/>
        </w:rPr>
        <w:t>ých</w:t>
      </w:r>
      <w:r w:rsidR="00104B75" w:rsidRPr="000E3BD9">
        <w:rPr>
          <w:rFonts w:ascii="Times New Roman" w:hAnsi="Times New Roman" w:cs="Times New Roman"/>
          <w:i/>
        </w:rPr>
        <w:t xml:space="preserve"> </w:t>
      </w:r>
      <w:r w:rsidRPr="000E3BD9">
        <w:rPr>
          <w:rFonts w:ascii="Times New Roman" w:hAnsi="Times New Roman" w:cs="Times New Roman"/>
          <w:i/>
        </w:rPr>
        <w:t>dv</w:t>
      </w:r>
      <w:r w:rsidR="00B26638" w:rsidRPr="000E3BD9">
        <w:rPr>
          <w:rFonts w:ascii="Times New Roman" w:hAnsi="Times New Roman" w:cs="Times New Roman"/>
          <w:i/>
        </w:rPr>
        <w:t>ou</w:t>
      </w:r>
      <w:r w:rsidRPr="000E3BD9">
        <w:rPr>
          <w:rFonts w:ascii="Times New Roman" w:hAnsi="Times New Roman" w:cs="Times New Roman"/>
          <w:i/>
        </w:rPr>
        <w:t xml:space="preserve"> měsíc</w:t>
      </w:r>
      <w:r w:rsidR="002F2B78" w:rsidRPr="000E3BD9">
        <w:rPr>
          <w:rFonts w:ascii="Times New Roman" w:hAnsi="Times New Roman" w:cs="Times New Roman"/>
          <w:i/>
        </w:rPr>
        <w:t>ů</w:t>
      </w:r>
      <w:r w:rsidRPr="000E3BD9">
        <w:rPr>
          <w:rFonts w:ascii="Times New Roman" w:hAnsi="Times New Roman" w:cs="Times New Roman"/>
          <w:i/>
        </w:rPr>
        <w:t>,“</w:t>
      </w:r>
      <w:r w:rsidRPr="000E3BD9">
        <w:rPr>
          <w:rFonts w:ascii="Times New Roman" w:hAnsi="Times New Roman" w:cs="Times New Roman"/>
        </w:rPr>
        <w:t xml:space="preserve"> </w:t>
      </w:r>
      <w:r w:rsidR="00D57DAC" w:rsidRPr="000E3BD9">
        <w:rPr>
          <w:rFonts w:ascii="Times New Roman" w:hAnsi="Times New Roman" w:cs="Times New Roman"/>
        </w:rPr>
        <w:t xml:space="preserve">komentuje </w:t>
      </w:r>
      <w:r w:rsidR="00124D0E" w:rsidRPr="000E3BD9">
        <w:rPr>
          <w:rFonts w:ascii="Times New Roman" w:hAnsi="Times New Roman" w:cs="Times New Roman"/>
        </w:rPr>
        <w:t xml:space="preserve">Kristýna </w:t>
      </w:r>
      <w:proofErr w:type="spellStart"/>
      <w:r w:rsidR="00124D0E" w:rsidRPr="000E3BD9">
        <w:rPr>
          <w:rFonts w:ascii="Times New Roman" w:hAnsi="Times New Roman" w:cs="Times New Roman"/>
        </w:rPr>
        <w:t>Zavrtálková</w:t>
      </w:r>
      <w:proofErr w:type="spellEnd"/>
      <w:r w:rsidR="00124D0E" w:rsidRPr="000E3BD9">
        <w:rPr>
          <w:rFonts w:ascii="Times New Roman" w:hAnsi="Times New Roman" w:cs="Times New Roman"/>
        </w:rPr>
        <w:t xml:space="preserve">, </w:t>
      </w:r>
      <w:proofErr w:type="spellStart"/>
      <w:r w:rsidR="00B26638" w:rsidRPr="000E3BD9">
        <w:rPr>
          <w:rFonts w:ascii="Times New Roman" w:hAnsi="Times New Roman" w:cs="Times New Roman"/>
        </w:rPr>
        <w:t>Deputy</w:t>
      </w:r>
      <w:proofErr w:type="spellEnd"/>
      <w:r w:rsidR="00B26638" w:rsidRPr="000E3BD9">
        <w:rPr>
          <w:rFonts w:ascii="Times New Roman" w:hAnsi="Times New Roman" w:cs="Times New Roman"/>
        </w:rPr>
        <w:t xml:space="preserve"> CEO</w:t>
      </w:r>
      <w:r w:rsidRPr="000E3BD9">
        <w:rPr>
          <w:rFonts w:ascii="Times New Roman" w:hAnsi="Times New Roman" w:cs="Times New Roman"/>
        </w:rPr>
        <w:t xml:space="preserve"> </w:t>
      </w:r>
      <w:proofErr w:type="spellStart"/>
      <w:r w:rsidRPr="000E3BD9">
        <w:rPr>
          <w:rFonts w:ascii="Times New Roman" w:hAnsi="Times New Roman" w:cs="Times New Roman"/>
        </w:rPr>
        <w:t>Linkcity</w:t>
      </w:r>
      <w:proofErr w:type="spellEnd"/>
      <w:r w:rsidRPr="000E3BD9">
        <w:rPr>
          <w:rFonts w:ascii="Times New Roman" w:hAnsi="Times New Roman" w:cs="Times New Roman"/>
        </w:rPr>
        <w:t xml:space="preserve"> Czech Republic.</w:t>
      </w:r>
      <w:r w:rsidR="00524086" w:rsidRPr="000E3BD9">
        <w:rPr>
          <w:rFonts w:ascii="Times New Roman" w:hAnsi="Times New Roman" w:cs="Times New Roman"/>
        </w:rPr>
        <w:t xml:space="preserve"> </w:t>
      </w:r>
      <w:r w:rsidR="00480C22" w:rsidRPr="000E3BD9">
        <w:rPr>
          <w:rFonts w:ascii="Times New Roman" w:hAnsi="Times New Roman" w:cs="Times New Roman"/>
        </w:rPr>
        <w:t>Na</w:t>
      </w:r>
      <w:r w:rsidR="00524086" w:rsidRPr="000E3BD9">
        <w:rPr>
          <w:rFonts w:ascii="Times New Roman" w:hAnsi="Times New Roman" w:cs="Times New Roman"/>
        </w:rPr>
        <w:t> </w:t>
      </w:r>
      <w:r w:rsidR="00480C22" w:rsidRPr="000E3BD9">
        <w:rPr>
          <w:rFonts w:ascii="Times New Roman" w:hAnsi="Times New Roman" w:cs="Times New Roman"/>
        </w:rPr>
        <w:t>přípravě transakce se podílel</w:t>
      </w:r>
      <w:r w:rsidR="00A83D39" w:rsidRPr="000E3BD9">
        <w:rPr>
          <w:rFonts w:ascii="Times New Roman" w:hAnsi="Times New Roman" w:cs="Times New Roman"/>
        </w:rPr>
        <w:t>a realitní</w:t>
      </w:r>
      <w:r w:rsidR="00480C22" w:rsidRPr="000E3BD9">
        <w:rPr>
          <w:rFonts w:ascii="Times New Roman" w:hAnsi="Times New Roman" w:cs="Times New Roman"/>
        </w:rPr>
        <w:t xml:space="preserve"> agent</w:t>
      </w:r>
      <w:r w:rsidR="00105966" w:rsidRPr="000E3BD9">
        <w:rPr>
          <w:rFonts w:ascii="Times New Roman" w:hAnsi="Times New Roman" w:cs="Times New Roman"/>
        </w:rPr>
        <w:t>ura</w:t>
      </w:r>
      <w:r w:rsidR="00480C22" w:rsidRPr="000E3BD9">
        <w:rPr>
          <w:rFonts w:ascii="Times New Roman" w:hAnsi="Times New Roman" w:cs="Times New Roman"/>
        </w:rPr>
        <w:t xml:space="preserve"> </w:t>
      </w:r>
      <w:proofErr w:type="spellStart"/>
      <w:r w:rsidR="00480C22" w:rsidRPr="000E3BD9">
        <w:rPr>
          <w:rFonts w:ascii="Times New Roman" w:hAnsi="Times New Roman" w:cs="Times New Roman"/>
        </w:rPr>
        <w:t>Content</w:t>
      </w:r>
      <w:proofErr w:type="spellEnd"/>
      <w:r w:rsidR="00480C22" w:rsidRPr="000E3BD9">
        <w:rPr>
          <w:rFonts w:ascii="Times New Roman" w:hAnsi="Times New Roman" w:cs="Times New Roman"/>
        </w:rPr>
        <w:t xml:space="preserve"> Reality</w:t>
      </w:r>
      <w:r w:rsidR="00105966" w:rsidRPr="000E3BD9">
        <w:rPr>
          <w:rFonts w:ascii="Times New Roman" w:hAnsi="Times New Roman" w:cs="Times New Roman"/>
        </w:rPr>
        <w:t xml:space="preserve">, specializovaná na </w:t>
      </w:r>
      <w:r w:rsidR="00142F36" w:rsidRPr="000E3BD9">
        <w:rPr>
          <w:rFonts w:ascii="Times New Roman" w:hAnsi="Times New Roman" w:cs="Times New Roman"/>
        </w:rPr>
        <w:t>industriální nemovitosti</w:t>
      </w:r>
      <w:r w:rsidR="00480C22" w:rsidRPr="000E3BD9">
        <w:rPr>
          <w:rFonts w:ascii="Times New Roman" w:hAnsi="Times New Roman" w:cs="Times New Roman"/>
        </w:rPr>
        <w:t xml:space="preserve">. </w:t>
      </w:r>
    </w:p>
    <w:p w14:paraId="7BF8E18A" w14:textId="77777777" w:rsidR="00480C22" w:rsidRPr="000E3BD9" w:rsidRDefault="00480C22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lang w:val="en-GB"/>
        </w:rPr>
      </w:pPr>
    </w:p>
    <w:p w14:paraId="181A2C85" w14:textId="02CA85AB" w:rsidR="00906624" w:rsidRPr="000E3BD9" w:rsidRDefault="00CB4C07" w:rsidP="0090662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0E3BD9">
        <w:rPr>
          <w:rFonts w:ascii="Times New Roman" w:hAnsi="Times New Roman" w:cs="Times New Roman"/>
        </w:rPr>
        <w:t xml:space="preserve">Společnost </w:t>
      </w:r>
      <w:proofErr w:type="spellStart"/>
      <w:r w:rsidR="0096307A" w:rsidRPr="000E3BD9">
        <w:rPr>
          <w:rFonts w:ascii="Times New Roman" w:hAnsi="Times New Roman" w:cs="Times New Roman"/>
        </w:rPr>
        <w:t>Bühler</w:t>
      </w:r>
      <w:proofErr w:type="spellEnd"/>
      <w:r w:rsidR="0096307A" w:rsidRPr="000E3BD9">
        <w:rPr>
          <w:rFonts w:ascii="Times New Roman" w:hAnsi="Times New Roman" w:cs="Times New Roman"/>
        </w:rPr>
        <w:t xml:space="preserve"> Motor </w:t>
      </w:r>
      <w:r w:rsidR="009D2CB9" w:rsidRPr="000E3BD9">
        <w:rPr>
          <w:rFonts w:ascii="Times New Roman" w:hAnsi="Times New Roman" w:cs="Times New Roman"/>
        </w:rPr>
        <w:t>v současné době</w:t>
      </w:r>
      <w:r w:rsidR="002F2B78" w:rsidRPr="000E3BD9">
        <w:rPr>
          <w:rFonts w:ascii="Times New Roman" w:hAnsi="Times New Roman" w:cs="Times New Roman"/>
        </w:rPr>
        <w:t xml:space="preserve"> </w:t>
      </w:r>
      <w:r w:rsidR="0096307A" w:rsidRPr="000E3BD9">
        <w:rPr>
          <w:rFonts w:ascii="Times New Roman" w:hAnsi="Times New Roman" w:cs="Times New Roman"/>
        </w:rPr>
        <w:t xml:space="preserve">rozšiřuje svou výrobu </w:t>
      </w:r>
      <w:r w:rsidR="00B26638" w:rsidRPr="000E3BD9">
        <w:rPr>
          <w:rFonts w:ascii="Times New Roman" w:hAnsi="Times New Roman" w:cs="Times New Roman"/>
        </w:rPr>
        <w:t>v regionu. To</w:t>
      </w:r>
      <w:r w:rsidR="0096307A" w:rsidRPr="000E3BD9">
        <w:rPr>
          <w:rFonts w:ascii="Times New Roman" w:hAnsi="Times New Roman" w:cs="Times New Roman"/>
        </w:rPr>
        <w:t xml:space="preserve"> </w:t>
      </w:r>
      <w:r w:rsidR="00B26638" w:rsidRPr="000E3BD9">
        <w:rPr>
          <w:rFonts w:ascii="Times New Roman" w:hAnsi="Times New Roman" w:cs="Times New Roman"/>
        </w:rPr>
        <w:t>si vyž</w:t>
      </w:r>
      <w:r w:rsidR="009D2CB9" w:rsidRPr="000E3BD9">
        <w:rPr>
          <w:rFonts w:ascii="Times New Roman" w:hAnsi="Times New Roman" w:cs="Times New Roman"/>
        </w:rPr>
        <w:t>aduje</w:t>
      </w:r>
      <w:r w:rsidR="00B26638" w:rsidRPr="000E3BD9">
        <w:rPr>
          <w:rFonts w:ascii="Times New Roman" w:hAnsi="Times New Roman" w:cs="Times New Roman"/>
        </w:rPr>
        <w:t xml:space="preserve"> </w:t>
      </w:r>
      <w:r w:rsidR="0096307A" w:rsidRPr="000E3BD9">
        <w:rPr>
          <w:rFonts w:ascii="Times New Roman" w:hAnsi="Times New Roman" w:cs="Times New Roman"/>
        </w:rPr>
        <w:t>d</w:t>
      </w:r>
      <w:r w:rsidR="00204AA4" w:rsidRPr="000E3BD9">
        <w:rPr>
          <w:rFonts w:ascii="Times New Roman" w:hAnsi="Times New Roman" w:cs="Times New Roman"/>
        </w:rPr>
        <w:t>alší</w:t>
      </w:r>
      <w:r w:rsidR="0096307A" w:rsidRPr="000E3BD9">
        <w:rPr>
          <w:rFonts w:ascii="Times New Roman" w:hAnsi="Times New Roman" w:cs="Times New Roman"/>
        </w:rPr>
        <w:t xml:space="preserve"> logistické prostory</w:t>
      </w:r>
      <w:r w:rsidR="00B26638" w:rsidRPr="000E3BD9">
        <w:rPr>
          <w:rFonts w:ascii="Times New Roman" w:hAnsi="Times New Roman" w:cs="Times New Roman"/>
        </w:rPr>
        <w:t xml:space="preserve">, které </w:t>
      </w:r>
      <w:r w:rsidR="00906624" w:rsidRPr="000E3BD9">
        <w:rPr>
          <w:rFonts w:ascii="Times New Roman" w:hAnsi="Times New Roman" w:cs="Times New Roman"/>
        </w:rPr>
        <w:t>expanzi</w:t>
      </w:r>
      <w:r w:rsidR="00204AA4" w:rsidRPr="000E3BD9">
        <w:rPr>
          <w:rFonts w:ascii="Times New Roman" w:hAnsi="Times New Roman" w:cs="Times New Roman"/>
        </w:rPr>
        <w:t xml:space="preserve"> podpoří</w:t>
      </w:r>
      <w:r w:rsidR="00906624" w:rsidRPr="000E3BD9">
        <w:rPr>
          <w:rFonts w:ascii="Times New Roman" w:hAnsi="Times New Roman" w:cs="Times New Roman"/>
        </w:rPr>
        <w:t xml:space="preserve">. </w:t>
      </w:r>
      <w:r w:rsidR="002972FF" w:rsidRPr="000E3BD9">
        <w:rPr>
          <w:rFonts w:ascii="Times New Roman" w:hAnsi="Times New Roman" w:cs="Times New Roman"/>
        </w:rPr>
        <w:t>Firma</w:t>
      </w:r>
      <w:r w:rsidR="00B26638" w:rsidRPr="000E3BD9">
        <w:rPr>
          <w:rFonts w:ascii="Times New Roman" w:hAnsi="Times New Roman" w:cs="Times New Roman"/>
        </w:rPr>
        <w:t xml:space="preserve"> </w:t>
      </w:r>
      <w:r w:rsidR="00906624" w:rsidRPr="000E3BD9">
        <w:rPr>
          <w:rFonts w:ascii="Times New Roman" w:hAnsi="Times New Roman" w:cs="Times New Roman"/>
        </w:rPr>
        <w:t xml:space="preserve">je </w:t>
      </w:r>
      <w:r w:rsidR="00B26638" w:rsidRPr="000E3BD9">
        <w:rPr>
          <w:rFonts w:ascii="Times New Roman" w:hAnsi="Times New Roman" w:cs="Times New Roman"/>
        </w:rPr>
        <w:t>našla</w:t>
      </w:r>
      <w:r w:rsidR="0096307A" w:rsidRPr="000E3BD9">
        <w:rPr>
          <w:rFonts w:ascii="Times New Roman" w:hAnsi="Times New Roman" w:cs="Times New Roman"/>
        </w:rPr>
        <w:t xml:space="preserve"> v</w:t>
      </w:r>
      <w:r w:rsidR="00906624" w:rsidRPr="000E3BD9">
        <w:rPr>
          <w:rFonts w:ascii="Times New Roman" w:hAnsi="Times New Roman" w:cs="Times New Roman"/>
        </w:rPr>
        <w:t xml:space="preserve"> areálu </w:t>
      </w:r>
      <w:proofErr w:type="spellStart"/>
      <w:r w:rsidR="0096307A" w:rsidRPr="000E3BD9">
        <w:rPr>
          <w:rFonts w:ascii="Times New Roman" w:hAnsi="Times New Roman" w:cs="Times New Roman"/>
        </w:rPr>
        <w:t>LiNK</w:t>
      </w:r>
      <w:proofErr w:type="spellEnd"/>
      <w:r w:rsidR="0096307A" w:rsidRPr="000E3BD9">
        <w:rPr>
          <w:rFonts w:ascii="Times New Roman" w:hAnsi="Times New Roman" w:cs="Times New Roman"/>
        </w:rPr>
        <w:t xml:space="preserve"> Hradec Králové</w:t>
      </w:r>
      <w:r w:rsidR="00906624" w:rsidRPr="000E3BD9">
        <w:rPr>
          <w:rFonts w:ascii="Times New Roman" w:hAnsi="Times New Roman" w:cs="Times New Roman"/>
        </w:rPr>
        <w:t xml:space="preserve">, který je </w:t>
      </w:r>
      <w:r w:rsidR="0096307A" w:rsidRPr="000E3BD9">
        <w:rPr>
          <w:rFonts w:ascii="Times New Roman" w:hAnsi="Times New Roman" w:cs="Times New Roman"/>
        </w:rPr>
        <w:t>ideální jak z hlediska velikosti</w:t>
      </w:r>
      <w:r w:rsidR="00B26638" w:rsidRPr="000E3BD9">
        <w:rPr>
          <w:rFonts w:ascii="Times New Roman" w:hAnsi="Times New Roman" w:cs="Times New Roman"/>
        </w:rPr>
        <w:t xml:space="preserve"> pronajímaných prostor, </w:t>
      </w:r>
      <w:r w:rsidR="0096307A" w:rsidRPr="000E3BD9">
        <w:rPr>
          <w:rFonts w:ascii="Times New Roman" w:hAnsi="Times New Roman" w:cs="Times New Roman"/>
        </w:rPr>
        <w:t xml:space="preserve">tak </w:t>
      </w:r>
      <w:r w:rsidR="00B26638" w:rsidRPr="000E3BD9">
        <w:rPr>
          <w:rFonts w:ascii="Times New Roman" w:hAnsi="Times New Roman" w:cs="Times New Roman"/>
        </w:rPr>
        <w:t xml:space="preserve">samotného umístění v průmyslové zóně </w:t>
      </w:r>
      <w:proofErr w:type="spellStart"/>
      <w:r w:rsidR="00B26638" w:rsidRPr="000E3BD9">
        <w:rPr>
          <w:rFonts w:ascii="Times New Roman" w:hAnsi="Times New Roman" w:cs="Times New Roman"/>
        </w:rPr>
        <w:t>Pouchov</w:t>
      </w:r>
      <w:proofErr w:type="spellEnd"/>
      <w:r w:rsidR="00906624" w:rsidRPr="000E3BD9">
        <w:rPr>
          <w:rFonts w:ascii="Times New Roman" w:hAnsi="Times New Roman" w:cs="Times New Roman"/>
        </w:rPr>
        <w:t xml:space="preserve"> nedaleko dálnice D11 i železniční tratě a letiště.</w:t>
      </w:r>
    </w:p>
    <w:p w14:paraId="5602471A" w14:textId="77777777" w:rsidR="00AC3DBD" w:rsidRPr="000E3BD9" w:rsidRDefault="00AC3DBD" w:rsidP="00BD71D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lang w:val="en-GB"/>
        </w:rPr>
      </w:pPr>
    </w:p>
    <w:p w14:paraId="6C264B23" w14:textId="1BD0570D" w:rsidR="00EA3AEF" w:rsidRPr="000E3BD9" w:rsidRDefault="002F2B78" w:rsidP="00BD71D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0E3BD9">
        <w:rPr>
          <w:rFonts w:ascii="Times New Roman" w:hAnsi="Times New Roman" w:cs="Times New Roman"/>
        </w:rPr>
        <w:t>Areál</w:t>
      </w:r>
      <w:r w:rsidR="00EA3AEF" w:rsidRPr="000E3BD9">
        <w:rPr>
          <w:rFonts w:ascii="Times New Roman" w:hAnsi="Times New Roman" w:cs="Times New Roman"/>
        </w:rPr>
        <w:t xml:space="preserve"> získal </w:t>
      </w:r>
      <w:r w:rsidR="00906624" w:rsidRPr="000E3BD9">
        <w:rPr>
          <w:rFonts w:ascii="Times New Roman" w:hAnsi="Times New Roman" w:cs="Times New Roman"/>
        </w:rPr>
        <w:t xml:space="preserve">zelenou </w:t>
      </w:r>
      <w:r w:rsidR="00EA3AEF" w:rsidRPr="000E3BD9">
        <w:rPr>
          <w:rFonts w:ascii="Times New Roman" w:hAnsi="Times New Roman" w:cs="Times New Roman"/>
        </w:rPr>
        <w:t xml:space="preserve">certifikaci BREEAM na úrovni Very </w:t>
      </w:r>
      <w:proofErr w:type="spellStart"/>
      <w:r w:rsidR="00EA3AEF" w:rsidRPr="000E3BD9">
        <w:rPr>
          <w:rFonts w:ascii="Times New Roman" w:hAnsi="Times New Roman" w:cs="Times New Roman"/>
        </w:rPr>
        <w:t>Good</w:t>
      </w:r>
      <w:proofErr w:type="spellEnd"/>
      <w:r w:rsidR="00EA3AEF" w:rsidRPr="000E3BD9">
        <w:rPr>
          <w:rFonts w:ascii="Times New Roman" w:hAnsi="Times New Roman" w:cs="Times New Roman"/>
        </w:rPr>
        <w:t xml:space="preserve">, což </w:t>
      </w:r>
      <w:r w:rsidR="00906624" w:rsidRPr="000E3BD9">
        <w:rPr>
          <w:rFonts w:ascii="Times New Roman" w:hAnsi="Times New Roman" w:cs="Times New Roman"/>
        </w:rPr>
        <w:t xml:space="preserve">jej řadí mezi </w:t>
      </w:r>
      <w:r w:rsidR="00EA3AEF" w:rsidRPr="000E3BD9">
        <w:rPr>
          <w:rFonts w:ascii="Times New Roman" w:hAnsi="Times New Roman" w:cs="Times New Roman"/>
        </w:rPr>
        <w:t xml:space="preserve">nejlépe </w:t>
      </w:r>
      <w:r w:rsidR="00906624" w:rsidRPr="000E3BD9">
        <w:rPr>
          <w:rFonts w:ascii="Times New Roman" w:hAnsi="Times New Roman" w:cs="Times New Roman"/>
        </w:rPr>
        <w:t xml:space="preserve">hodnocené průmyslové </w:t>
      </w:r>
      <w:r w:rsidR="00653B18" w:rsidRPr="000E3BD9">
        <w:rPr>
          <w:rFonts w:ascii="Times New Roman" w:hAnsi="Times New Roman" w:cs="Times New Roman"/>
        </w:rPr>
        <w:t>park</w:t>
      </w:r>
      <w:r w:rsidR="00906624" w:rsidRPr="000E3BD9">
        <w:rPr>
          <w:rFonts w:ascii="Times New Roman" w:hAnsi="Times New Roman" w:cs="Times New Roman"/>
        </w:rPr>
        <w:t>y</w:t>
      </w:r>
      <w:r w:rsidR="00653B18" w:rsidRPr="000E3BD9">
        <w:rPr>
          <w:rFonts w:ascii="Times New Roman" w:hAnsi="Times New Roman" w:cs="Times New Roman"/>
        </w:rPr>
        <w:t xml:space="preserve"> v České republice. </w:t>
      </w:r>
      <w:r w:rsidR="005F5385" w:rsidRPr="000E3BD9">
        <w:rPr>
          <w:rFonts w:ascii="Times New Roman" w:hAnsi="Times New Roman" w:cs="Times New Roman"/>
        </w:rPr>
        <w:t>Dokončen byl na podzim roku 2018 a nyní je již plně pronajatý</w:t>
      </w:r>
      <w:r w:rsidR="00653B18" w:rsidRPr="000E3BD9">
        <w:rPr>
          <w:rFonts w:ascii="Times New Roman" w:hAnsi="Times New Roman" w:cs="Times New Roman"/>
        </w:rPr>
        <w:t>.</w:t>
      </w:r>
    </w:p>
    <w:p w14:paraId="12AAFCF3" w14:textId="77777777" w:rsidR="00EA3AEF" w:rsidRPr="000E3BD9" w:rsidRDefault="00EA3AEF" w:rsidP="00BD71D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lang w:val="en-GB"/>
        </w:rPr>
      </w:pPr>
    </w:p>
    <w:p w14:paraId="4F6466C8" w14:textId="0B6EEE21" w:rsidR="00D124B5" w:rsidRDefault="00D124B5" w:rsidP="00D124B5">
      <w:pPr>
        <w:tabs>
          <w:tab w:val="left" w:pos="1665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0E3BD9">
        <w:rPr>
          <w:rFonts w:ascii="Times New Roman" w:hAnsi="Times New Roman" w:cs="Times New Roman"/>
          <w:i/>
        </w:rPr>
        <w:t>„</w:t>
      </w:r>
      <w:r w:rsidR="00480C22" w:rsidRPr="000E3BD9">
        <w:rPr>
          <w:rFonts w:ascii="Times New Roman" w:hAnsi="Times New Roman" w:cs="Times New Roman"/>
          <w:i/>
        </w:rPr>
        <w:t>Velmi nás těší</w:t>
      </w:r>
      <w:r w:rsidRPr="000E3BD9">
        <w:rPr>
          <w:rFonts w:ascii="Times New Roman" w:hAnsi="Times New Roman" w:cs="Times New Roman"/>
          <w:i/>
        </w:rPr>
        <w:t xml:space="preserve">, že jsme </w:t>
      </w:r>
      <w:r w:rsidR="002F2B78" w:rsidRPr="000E3BD9">
        <w:rPr>
          <w:rFonts w:ascii="Times New Roman" w:hAnsi="Times New Roman" w:cs="Times New Roman"/>
          <w:i/>
        </w:rPr>
        <w:t xml:space="preserve">kompletní </w:t>
      </w:r>
      <w:r w:rsidRPr="000E3BD9">
        <w:rPr>
          <w:rFonts w:ascii="Times New Roman" w:hAnsi="Times New Roman" w:cs="Times New Roman"/>
          <w:i/>
        </w:rPr>
        <w:t xml:space="preserve">pronájem parku </w:t>
      </w:r>
      <w:r w:rsidR="00480C22" w:rsidRPr="000E3BD9">
        <w:rPr>
          <w:rFonts w:ascii="Times New Roman" w:hAnsi="Times New Roman" w:cs="Times New Roman"/>
          <w:i/>
        </w:rPr>
        <w:t xml:space="preserve">dokončili </w:t>
      </w:r>
      <w:r w:rsidRPr="000E3BD9">
        <w:rPr>
          <w:rFonts w:ascii="Times New Roman" w:hAnsi="Times New Roman" w:cs="Times New Roman"/>
          <w:i/>
        </w:rPr>
        <w:t xml:space="preserve">v tak krátkém čase a </w:t>
      </w:r>
      <w:r w:rsidR="00B84BFD" w:rsidRPr="000E3BD9">
        <w:rPr>
          <w:rFonts w:ascii="Times New Roman" w:hAnsi="Times New Roman" w:cs="Times New Roman"/>
          <w:i/>
        </w:rPr>
        <w:t>že</w:t>
      </w:r>
      <w:r w:rsidR="00480C22" w:rsidRPr="000E3BD9">
        <w:rPr>
          <w:rFonts w:ascii="Times New Roman" w:hAnsi="Times New Roman" w:cs="Times New Roman"/>
          <w:i/>
        </w:rPr>
        <w:t xml:space="preserve"> nájemci jsou opravdu </w:t>
      </w:r>
      <w:r w:rsidR="00A07C64" w:rsidRPr="000E3BD9">
        <w:rPr>
          <w:rFonts w:ascii="Times New Roman" w:hAnsi="Times New Roman" w:cs="Times New Roman"/>
          <w:i/>
        </w:rPr>
        <w:t>renomované společnosti</w:t>
      </w:r>
      <w:r w:rsidR="00480C22" w:rsidRPr="000E3BD9">
        <w:rPr>
          <w:rFonts w:ascii="Times New Roman" w:hAnsi="Times New Roman" w:cs="Times New Roman"/>
          <w:i/>
        </w:rPr>
        <w:t xml:space="preserve"> </w:t>
      </w:r>
      <w:r w:rsidR="00D372E8" w:rsidRPr="000E3BD9">
        <w:rPr>
          <w:rFonts w:ascii="Times New Roman" w:hAnsi="Times New Roman" w:cs="Times New Roman"/>
          <w:i/>
        </w:rPr>
        <w:t>s dlouhodobými</w:t>
      </w:r>
      <w:r w:rsidR="00480C22" w:rsidRPr="000E3BD9">
        <w:rPr>
          <w:rFonts w:ascii="Times New Roman" w:hAnsi="Times New Roman" w:cs="Times New Roman"/>
          <w:i/>
        </w:rPr>
        <w:t xml:space="preserve"> </w:t>
      </w:r>
      <w:r w:rsidRPr="000E3BD9">
        <w:rPr>
          <w:rFonts w:ascii="Times New Roman" w:hAnsi="Times New Roman" w:cs="Times New Roman"/>
          <w:i/>
        </w:rPr>
        <w:t>(10</w:t>
      </w:r>
      <w:r w:rsidR="00D372E8" w:rsidRPr="000E3BD9">
        <w:rPr>
          <w:rFonts w:ascii="Times New Roman" w:hAnsi="Times New Roman" w:cs="Times New Roman"/>
          <w:i/>
        </w:rPr>
        <w:t>letými</w:t>
      </w:r>
      <w:r w:rsidRPr="000E3BD9">
        <w:rPr>
          <w:rFonts w:ascii="Times New Roman" w:hAnsi="Times New Roman" w:cs="Times New Roman"/>
          <w:i/>
        </w:rPr>
        <w:t xml:space="preserve">) </w:t>
      </w:r>
      <w:r w:rsidR="00480C22" w:rsidRPr="000E3BD9">
        <w:rPr>
          <w:rFonts w:ascii="Times New Roman" w:hAnsi="Times New Roman" w:cs="Times New Roman"/>
          <w:i/>
        </w:rPr>
        <w:t>smlouv</w:t>
      </w:r>
      <w:r w:rsidR="00D372E8" w:rsidRPr="000E3BD9">
        <w:rPr>
          <w:rFonts w:ascii="Times New Roman" w:hAnsi="Times New Roman" w:cs="Times New Roman"/>
          <w:i/>
        </w:rPr>
        <w:t>ami</w:t>
      </w:r>
      <w:r w:rsidRPr="000E3BD9">
        <w:rPr>
          <w:rFonts w:ascii="Times New Roman" w:hAnsi="Times New Roman" w:cs="Times New Roman"/>
          <w:i/>
        </w:rPr>
        <w:t>,“</w:t>
      </w:r>
      <w:r w:rsidRPr="000E3BD9">
        <w:rPr>
          <w:rFonts w:ascii="Times New Roman" w:hAnsi="Times New Roman" w:cs="Times New Roman"/>
        </w:rPr>
        <w:t xml:space="preserve"> komentuje David Svoboda, </w:t>
      </w:r>
      <w:r w:rsidR="008C1E05" w:rsidRPr="000E3BD9">
        <w:rPr>
          <w:rFonts w:ascii="Times New Roman" w:hAnsi="Times New Roman" w:cs="Times New Roman"/>
        </w:rPr>
        <w:t xml:space="preserve">Country </w:t>
      </w:r>
      <w:proofErr w:type="spellStart"/>
      <w:r w:rsidR="008C1E05" w:rsidRPr="000E3BD9">
        <w:rPr>
          <w:rFonts w:ascii="Times New Roman" w:hAnsi="Times New Roman" w:cs="Times New Roman"/>
        </w:rPr>
        <w:t>Manager</w:t>
      </w:r>
      <w:proofErr w:type="spellEnd"/>
      <w:r w:rsidR="008C1E05" w:rsidRPr="000E3BD9">
        <w:rPr>
          <w:rFonts w:ascii="Times New Roman" w:hAnsi="Times New Roman" w:cs="Times New Roman"/>
        </w:rPr>
        <w:t xml:space="preserve"> Cromwell </w:t>
      </w:r>
      <w:proofErr w:type="spellStart"/>
      <w:r w:rsidR="008C1E05" w:rsidRPr="000E3BD9">
        <w:rPr>
          <w:rFonts w:ascii="Times New Roman" w:hAnsi="Times New Roman" w:cs="Times New Roman"/>
        </w:rPr>
        <w:t>Property</w:t>
      </w:r>
      <w:proofErr w:type="spellEnd"/>
      <w:r w:rsidR="008C1E05" w:rsidRPr="000E3BD9">
        <w:rPr>
          <w:rFonts w:ascii="Times New Roman" w:hAnsi="Times New Roman" w:cs="Times New Roman"/>
        </w:rPr>
        <w:t xml:space="preserve"> Group.</w:t>
      </w:r>
    </w:p>
    <w:p w14:paraId="59F6A621" w14:textId="5B149E23" w:rsidR="004467FD" w:rsidRPr="001E2D6B" w:rsidRDefault="00FA44E5" w:rsidP="004467FD">
      <w:pPr>
        <w:pStyle w:val="Normlnweb"/>
        <w:contextualSpacing/>
        <w:jc w:val="center"/>
        <w:rPr>
          <w:color w:val="0563C1" w:themeColor="hyperlink"/>
          <w:u w:val="single"/>
          <w:lang w:val="en-GB"/>
        </w:rPr>
      </w:pPr>
      <w:r w:rsidRPr="001E2D6B">
        <w:rPr>
          <w:rStyle w:val="Hypertextovodkaz"/>
        </w:rPr>
        <w:t>www.linkcity.cz</w:t>
      </w:r>
    </w:p>
    <w:p w14:paraId="665024C4" w14:textId="77777777" w:rsidR="00F919F0" w:rsidRPr="00CE4053" w:rsidRDefault="00F919F0" w:rsidP="00863D92">
      <w:pPr>
        <w:pStyle w:val="Prosttext"/>
        <w:pBdr>
          <w:bottom w:val="single" w:sz="4" w:space="1" w:color="auto"/>
        </w:pBdr>
        <w:spacing w:line="280" w:lineRule="atLeast"/>
        <w:contextualSpacing/>
        <w:rPr>
          <w:rFonts w:ascii="Times New Roman" w:hAnsi="Times New Roman"/>
          <w:lang w:val="en-GB"/>
        </w:rPr>
      </w:pPr>
    </w:p>
    <w:p w14:paraId="2B9F58CF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1B1EBC5E" w14:textId="7E4A8AF4" w:rsidR="00DE24B7" w:rsidRPr="004356A4" w:rsidRDefault="000E3BD9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</w:t>
      </w:r>
      <w:r w:rsidR="00DE24B7" w:rsidRPr="004356A4">
        <w:rPr>
          <w:rFonts w:ascii="Times New Roman" w:hAnsi="Times New Roman" w:cs="Times New Roman"/>
          <w:b/>
          <w:i/>
          <w:u w:val="single"/>
        </w:rPr>
        <w:t>:</w:t>
      </w:r>
    </w:p>
    <w:p w14:paraId="052D1A59" w14:textId="77777777" w:rsidR="00F919F0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2E5884A7" w14:textId="5B426942" w:rsidR="00BA391B" w:rsidRPr="00BA391B" w:rsidRDefault="00BA391B" w:rsidP="00BA391B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  <w:color w:val="FF0000"/>
        </w:rPr>
      </w:pPr>
      <w:r w:rsidRPr="005948E2">
        <w:rPr>
          <w:rFonts w:ascii="Times New Roman" w:hAnsi="Times New Roman" w:cs="Times New Roman"/>
          <w:b/>
          <w:i/>
        </w:rPr>
        <w:t xml:space="preserve">Linkcity Czech Republic a. s. </w:t>
      </w:r>
      <w:r w:rsidRPr="005948E2">
        <w:rPr>
          <w:rFonts w:ascii="Times New Roman" w:hAnsi="Times New Roman" w:cs="Times New Roman"/>
          <w:i/>
        </w:rPr>
        <w:t xml:space="preserve">je členem stavebního koncernu VCES a mezinárodní developerské sítě Linkcity, která patří do skupiny Bouygues [čti Bujk]. Linkcity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nových bytů v projektech, jako je například Rezidence Chrudimpark, Oáza Michle</w:t>
      </w:r>
      <w:r>
        <w:rPr>
          <w:rFonts w:ascii="Times New Roman" w:hAnsi="Times New Roman" w:cs="Times New Roman"/>
          <w:i/>
        </w:rPr>
        <w:t xml:space="preserve">, Top House </w:t>
      </w:r>
      <w:r>
        <w:rPr>
          <w:rFonts w:ascii="Times New Roman" w:hAnsi="Times New Roman" w:cs="Times New Roman"/>
          <w:i/>
        </w:rPr>
        <w:lastRenderedPageBreak/>
        <w:t>Wellnerova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</w:t>
      </w:r>
      <w:r w:rsidRPr="0027232D">
        <w:rPr>
          <w:rFonts w:ascii="Times New Roman" w:hAnsi="Times New Roman" w:cs="Times New Roman"/>
          <w:i/>
        </w:rPr>
        <w:t>developerské aktivity o průmyslové a logistické projekty. Pod značkou</w:t>
      </w:r>
      <w:r w:rsidRPr="0027232D">
        <w:rPr>
          <w:rFonts w:ascii="Times New Roman" w:hAnsi="Times New Roman" w:cs="Times New Roman"/>
          <w:b/>
          <w:i/>
        </w:rPr>
        <w:t xml:space="preserve"> LiNK Logistic Industry </w:t>
      </w:r>
      <w:r w:rsidRPr="0027232D">
        <w:rPr>
          <w:rFonts w:ascii="Times New Roman" w:hAnsi="Times New Roman" w:cs="Times New Roman"/>
          <w:i/>
        </w:rPr>
        <w:t>byl již dokončen logistický areál LiNK Hradec Králové</w:t>
      </w:r>
      <w:r w:rsidR="005B37EC">
        <w:rPr>
          <w:rFonts w:ascii="Times New Roman" w:hAnsi="Times New Roman" w:cs="Times New Roman"/>
          <w:i/>
        </w:rPr>
        <w:t>. Linkcity zároveň v České republice plánuje development dalších průmyslových a logistických projektů.</w:t>
      </w:r>
    </w:p>
    <w:p w14:paraId="14E5B69D" w14:textId="77777777" w:rsidR="00BA391B" w:rsidRPr="00BA391B" w:rsidRDefault="00BA391B" w:rsidP="00BA391B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4B9B6480" w14:textId="77777777" w:rsidR="00BA391B" w:rsidRPr="004356A4" w:rsidRDefault="00BA391B" w:rsidP="00BA391B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Linkcity Czech Republic naleznete na sociální síti </w:t>
      </w:r>
      <w:hyperlink r:id="rId8" w:history="1"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Pr="004356A4">
        <w:rPr>
          <w:rFonts w:ascii="Times New Roman" w:hAnsi="Times New Roman" w:cs="Times New Roman"/>
          <w:i/>
        </w:rPr>
        <w:t>.</w:t>
      </w:r>
    </w:p>
    <w:p w14:paraId="236B5692" w14:textId="77777777" w:rsidR="00B92DBB" w:rsidRDefault="00B92DBB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05096260" w14:textId="1B576D86" w:rsidR="00D372E8" w:rsidRPr="000E3BD9" w:rsidRDefault="00D372E8" w:rsidP="00D372E8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0E3BD9">
        <w:rPr>
          <w:rFonts w:ascii="Times New Roman" w:hAnsi="Times New Roman" w:cs="Times New Roman"/>
          <w:b/>
          <w:i/>
        </w:rPr>
        <w:t xml:space="preserve">Cromwell </w:t>
      </w:r>
      <w:proofErr w:type="spellStart"/>
      <w:r w:rsidRPr="000E3BD9">
        <w:rPr>
          <w:rFonts w:ascii="Times New Roman" w:hAnsi="Times New Roman" w:cs="Times New Roman"/>
          <w:b/>
          <w:i/>
        </w:rPr>
        <w:t>Property</w:t>
      </w:r>
      <w:proofErr w:type="spellEnd"/>
      <w:r w:rsidRPr="000E3BD9">
        <w:rPr>
          <w:rFonts w:ascii="Times New Roman" w:hAnsi="Times New Roman" w:cs="Times New Roman"/>
          <w:b/>
          <w:i/>
        </w:rPr>
        <w:t xml:space="preserve"> Group</w:t>
      </w:r>
      <w:r w:rsidRPr="000E3BD9">
        <w:rPr>
          <w:rFonts w:ascii="Times New Roman" w:hAnsi="Times New Roman" w:cs="Times New Roman"/>
          <w:i/>
        </w:rPr>
        <w:t xml:space="preserve"> je skupina zabývající se investicemi do nemovitostí a jejich správou. Působí ve třech světadílech a opírá se o celosvětovou základnu investorů. K 31. prosinci 2018 měla v Austrálii, na Novém Zélandu a v Evropě ve své správě majetek v celkovém objemu 7,3 miliardy eur.</w:t>
      </w:r>
    </w:p>
    <w:p w14:paraId="0411631C" w14:textId="77777777" w:rsidR="00D372E8" w:rsidRPr="000E3BD9" w:rsidRDefault="00D372E8" w:rsidP="00D372E8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76E664A2" w14:textId="49907CD2" w:rsidR="00D372E8" w:rsidRPr="000E3BD9" w:rsidRDefault="00D372E8" w:rsidP="00D372E8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0E3BD9">
        <w:rPr>
          <w:rFonts w:ascii="Times New Roman" w:hAnsi="Times New Roman" w:cs="Times New Roman"/>
          <w:i/>
        </w:rPr>
        <w:t xml:space="preserve">Cromwell </w:t>
      </w:r>
      <w:r w:rsidR="0013378E" w:rsidRPr="000E3BD9">
        <w:rPr>
          <w:rFonts w:ascii="Times New Roman" w:hAnsi="Times New Roman" w:cs="Times New Roman"/>
          <w:i/>
        </w:rPr>
        <w:t xml:space="preserve">spravuje po celé Evropě </w:t>
      </w:r>
      <w:r w:rsidR="00281273" w:rsidRPr="000E3BD9">
        <w:rPr>
          <w:rFonts w:ascii="Times New Roman" w:hAnsi="Times New Roman" w:cs="Times New Roman"/>
          <w:i/>
        </w:rPr>
        <w:t xml:space="preserve">realitní </w:t>
      </w:r>
      <w:r w:rsidRPr="000E3BD9">
        <w:rPr>
          <w:rFonts w:ascii="Times New Roman" w:hAnsi="Times New Roman" w:cs="Times New Roman"/>
          <w:i/>
        </w:rPr>
        <w:t>aktiva ve výši 3,7 miliardy eur</w:t>
      </w:r>
      <w:r w:rsidR="00281273" w:rsidRPr="000E3BD9">
        <w:rPr>
          <w:rFonts w:ascii="Times New Roman" w:hAnsi="Times New Roman" w:cs="Times New Roman"/>
          <w:i/>
        </w:rPr>
        <w:t xml:space="preserve"> </w:t>
      </w:r>
      <w:r w:rsidR="005A33E0" w:rsidRPr="000E3BD9">
        <w:rPr>
          <w:rFonts w:ascii="Times New Roman" w:hAnsi="Times New Roman" w:cs="Times New Roman"/>
          <w:i/>
        </w:rPr>
        <w:t>napříč</w:t>
      </w:r>
      <w:r w:rsidR="00281273" w:rsidRPr="000E3BD9">
        <w:rPr>
          <w:rFonts w:ascii="Times New Roman" w:hAnsi="Times New Roman" w:cs="Times New Roman"/>
          <w:i/>
        </w:rPr>
        <w:t xml:space="preserve"> řad</w:t>
      </w:r>
      <w:r w:rsidR="005A33E0" w:rsidRPr="000E3BD9">
        <w:rPr>
          <w:rFonts w:ascii="Times New Roman" w:hAnsi="Times New Roman" w:cs="Times New Roman"/>
          <w:i/>
        </w:rPr>
        <w:t>ou</w:t>
      </w:r>
      <w:r w:rsidR="00281273" w:rsidRPr="000E3BD9">
        <w:rPr>
          <w:rFonts w:ascii="Times New Roman" w:hAnsi="Times New Roman" w:cs="Times New Roman"/>
          <w:i/>
        </w:rPr>
        <w:t xml:space="preserve"> fondů a</w:t>
      </w:r>
      <w:r w:rsidR="005105F0" w:rsidRPr="000E3BD9">
        <w:rPr>
          <w:rFonts w:ascii="Times New Roman" w:hAnsi="Times New Roman" w:cs="Times New Roman"/>
          <w:i/>
        </w:rPr>
        <w:t> </w:t>
      </w:r>
      <w:r w:rsidR="00AD482B" w:rsidRPr="000E3BD9">
        <w:rPr>
          <w:rFonts w:ascii="Times New Roman" w:hAnsi="Times New Roman" w:cs="Times New Roman"/>
          <w:i/>
        </w:rPr>
        <w:t xml:space="preserve">zmocnění, </w:t>
      </w:r>
      <w:r w:rsidRPr="000E3BD9">
        <w:rPr>
          <w:rFonts w:ascii="Times New Roman" w:hAnsi="Times New Roman" w:cs="Times New Roman"/>
          <w:i/>
        </w:rPr>
        <w:t>zahrnující přibližně 220 nemovitostí a</w:t>
      </w:r>
      <w:r w:rsidR="0044458A" w:rsidRPr="000E3BD9">
        <w:rPr>
          <w:rFonts w:ascii="Times New Roman" w:hAnsi="Times New Roman" w:cs="Times New Roman"/>
          <w:i/>
        </w:rPr>
        <w:t> </w:t>
      </w:r>
      <w:r w:rsidRPr="000E3BD9">
        <w:rPr>
          <w:rFonts w:ascii="Times New Roman" w:hAnsi="Times New Roman" w:cs="Times New Roman"/>
          <w:i/>
        </w:rPr>
        <w:t>3</w:t>
      </w:r>
      <w:r w:rsidR="0044458A" w:rsidRPr="000E3BD9">
        <w:rPr>
          <w:rFonts w:ascii="Times New Roman" w:hAnsi="Times New Roman" w:cs="Times New Roman"/>
          <w:i/>
        </w:rPr>
        <w:t> </w:t>
      </w:r>
      <w:r w:rsidRPr="000E3BD9">
        <w:rPr>
          <w:rFonts w:ascii="Times New Roman" w:hAnsi="Times New Roman" w:cs="Times New Roman"/>
          <w:i/>
        </w:rPr>
        <w:t>000 nájemců. Silnou stránkou skupiny jsou hluboké odborné znalosti místních realitních trhů, které</w:t>
      </w:r>
      <w:r w:rsidR="0044458A" w:rsidRPr="000E3BD9">
        <w:rPr>
          <w:rFonts w:ascii="Times New Roman" w:hAnsi="Times New Roman" w:cs="Times New Roman"/>
          <w:i/>
        </w:rPr>
        <w:t> </w:t>
      </w:r>
      <w:r w:rsidRPr="000E3BD9">
        <w:rPr>
          <w:rFonts w:ascii="Times New Roman" w:hAnsi="Times New Roman" w:cs="Times New Roman"/>
          <w:i/>
        </w:rPr>
        <w:t xml:space="preserve">Cromwell získává od více než 200 zaměstnanců pracujících ve 20 </w:t>
      </w:r>
      <w:r w:rsidR="003D13D8" w:rsidRPr="000E3BD9">
        <w:rPr>
          <w:rFonts w:ascii="Times New Roman" w:hAnsi="Times New Roman" w:cs="Times New Roman"/>
          <w:i/>
        </w:rPr>
        <w:t xml:space="preserve">lokálních </w:t>
      </w:r>
      <w:r w:rsidRPr="000E3BD9">
        <w:rPr>
          <w:rFonts w:ascii="Times New Roman" w:hAnsi="Times New Roman" w:cs="Times New Roman"/>
          <w:i/>
        </w:rPr>
        <w:t xml:space="preserve">kancelářích ve 12 evropských zemích. Pro více informací navštivte: </w:t>
      </w:r>
      <w:hyperlink r:id="rId9" w:history="1">
        <w:r w:rsidRPr="000E3BD9">
          <w:rPr>
            <w:rStyle w:val="Hypertextovodkaz"/>
            <w:rFonts w:ascii="Times New Roman" w:hAnsi="Times New Roman" w:cs="Times New Roman"/>
            <w:i/>
          </w:rPr>
          <w:t>www.cromwellpropertygroup.com</w:t>
        </w:r>
      </w:hyperlink>
      <w:r w:rsidRPr="000E3BD9">
        <w:rPr>
          <w:rFonts w:ascii="Times New Roman" w:hAnsi="Times New Roman" w:cs="Times New Roman"/>
          <w:i/>
        </w:rPr>
        <w:t>.</w:t>
      </w:r>
    </w:p>
    <w:p w14:paraId="244AF0DA" w14:textId="77777777" w:rsidR="003E367D" w:rsidRPr="004356A4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C720B5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073E928E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0688FA0D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FED7B7F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Crest Communications, a.s.</w:t>
      </w:r>
    </w:p>
    <w:p w14:paraId="64A78882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0A2CC71C" w14:textId="77777777" w:rsidR="00D65622" w:rsidRPr="004356A4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0" w:history="1">
        <w:r w:rsidR="00D65622" w:rsidRPr="004356A4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72DF3584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7814F991" w14:textId="77777777" w:rsidR="00637B91" w:rsidRPr="004356A4" w:rsidRDefault="00637B91" w:rsidP="00EB1798">
      <w:pPr>
        <w:rPr>
          <w:rFonts w:ascii="Times New Roman" w:hAnsi="Times New Roman" w:cs="Times New Roman"/>
        </w:rPr>
      </w:pPr>
    </w:p>
    <w:sectPr w:rsidR="00637B91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43D9"/>
    <w:rsid w:val="00015991"/>
    <w:rsid w:val="0002519D"/>
    <w:rsid w:val="0002726F"/>
    <w:rsid w:val="000305F9"/>
    <w:rsid w:val="00030B33"/>
    <w:rsid w:val="00036B51"/>
    <w:rsid w:val="00042710"/>
    <w:rsid w:val="00042F4E"/>
    <w:rsid w:val="00054D5A"/>
    <w:rsid w:val="000562F4"/>
    <w:rsid w:val="00060AD7"/>
    <w:rsid w:val="00062F27"/>
    <w:rsid w:val="00063EE1"/>
    <w:rsid w:val="00067365"/>
    <w:rsid w:val="00071B0C"/>
    <w:rsid w:val="00086596"/>
    <w:rsid w:val="00087D58"/>
    <w:rsid w:val="00090AA3"/>
    <w:rsid w:val="000A6C70"/>
    <w:rsid w:val="000B1CC4"/>
    <w:rsid w:val="000C6A72"/>
    <w:rsid w:val="000D03AC"/>
    <w:rsid w:val="000E3BD9"/>
    <w:rsid w:val="000E6058"/>
    <w:rsid w:val="00103CDC"/>
    <w:rsid w:val="00103D8E"/>
    <w:rsid w:val="00104B75"/>
    <w:rsid w:val="00105966"/>
    <w:rsid w:val="0011131B"/>
    <w:rsid w:val="001123F6"/>
    <w:rsid w:val="00112EC1"/>
    <w:rsid w:val="00114C3F"/>
    <w:rsid w:val="00123EAC"/>
    <w:rsid w:val="00124D0E"/>
    <w:rsid w:val="00126A46"/>
    <w:rsid w:val="001303A1"/>
    <w:rsid w:val="0013378E"/>
    <w:rsid w:val="001404C9"/>
    <w:rsid w:val="00142F36"/>
    <w:rsid w:val="001474AA"/>
    <w:rsid w:val="0015410C"/>
    <w:rsid w:val="00156A9C"/>
    <w:rsid w:val="00157564"/>
    <w:rsid w:val="00160BE1"/>
    <w:rsid w:val="001625F6"/>
    <w:rsid w:val="00176965"/>
    <w:rsid w:val="001A2F76"/>
    <w:rsid w:val="001D2A17"/>
    <w:rsid w:val="001E0142"/>
    <w:rsid w:val="001E0C7A"/>
    <w:rsid w:val="001E2D6B"/>
    <w:rsid w:val="001E5976"/>
    <w:rsid w:val="002005F0"/>
    <w:rsid w:val="00204AA4"/>
    <w:rsid w:val="0020660F"/>
    <w:rsid w:val="00206ABD"/>
    <w:rsid w:val="00207735"/>
    <w:rsid w:val="00210732"/>
    <w:rsid w:val="00211774"/>
    <w:rsid w:val="00214703"/>
    <w:rsid w:val="00216094"/>
    <w:rsid w:val="00235875"/>
    <w:rsid w:val="00242B09"/>
    <w:rsid w:val="00243302"/>
    <w:rsid w:val="00252DE1"/>
    <w:rsid w:val="002621A5"/>
    <w:rsid w:val="00263223"/>
    <w:rsid w:val="00264D37"/>
    <w:rsid w:val="00266468"/>
    <w:rsid w:val="0027232D"/>
    <w:rsid w:val="00275174"/>
    <w:rsid w:val="00275DD8"/>
    <w:rsid w:val="00281273"/>
    <w:rsid w:val="00283CFB"/>
    <w:rsid w:val="002972FF"/>
    <w:rsid w:val="002A1358"/>
    <w:rsid w:val="002A2D7E"/>
    <w:rsid w:val="002A31B7"/>
    <w:rsid w:val="002A7A75"/>
    <w:rsid w:val="002B667E"/>
    <w:rsid w:val="002C1E09"/>
    <w:rsid w:val="002D3143"/>
    <w:rsid w:val="002E4E2A"/>
    <w:rsid w:val="002E5B20"/>
    <w:rsid w:val="002E6555"/>
    <w:rsid w:val="002F150D"/>
    <w:rsid w:val="002F2B78"/>
    <w:rsid w:val="00303BB8"/>
    <w:rsid w:val="00353E42"/>
    <w:rsid w:val="003567FE"/>
    <w:rsid w:val="003600ED"/>
    <w:rsid w:val="00360720"/>
    <w:rsid w:val="00372E59"/>
    <w:rsid w:val="00385086"/>
    <w:rsid w:val="003854EC"/>
    <w:rsid w:val="00386BED"/>
    <w:rsid w:val="0039707C"/>
    <w:rsid w:val="003A1E04"/>
    <w:rsid w:val="003A6808"/>
    <w:rsid w:val="003B0D1B"/>
    <w:rsid w:val="003B0F6B"/>
    <w:rsid w:val="003B0F6D"/>
    <w:rsid w:val="003B1ED2"/>
    <w:rsid w:val="003B6C75"/>
    <w:rsid w:val="003C48EC"/>
    <w:rsid w:val="003D13D8"/>
    <w:rsid w:val="003D4CBD"/>
    <w:rsid w:val="003D58F6"/>
    <w:rsid w:val="003E367D"/>
    <w:rsid w:val="003E3CC7"/>
    <w:rsid w:val="003E420C"/>
    <w:rsid w:val="003F33A2"/>
    <w:rsid w:val="003F4369"/>
    <w:rsid w:val="003F663E"/>
    <w:rsid w:val="003F66C1"/>
    <w:rsid w:val="004014AC"/>
    <w:rsid w:val="0041463E"/>
    <w:rsid w:val="00414A41"/>
    <w:rsid w:val="00416C83"/>
    <w:rsid w:val="004233B7"/>
    <w:rsid w:val="0042475A"/>
    <w:rsid w:val="004356A4"/>
    <w:rsid w:val="0044458A"/>
    <w:rsid w:val="004467FD"/>
    <w:rsid w:val="004469E9"/>
    <w:rsid w:val="004530FB"/>
    <w:rsid w:val="0045567C"/>
    <w:rsid w:val="00456CD4"/>
    <w:rsid w:val="00466DD9"/>
    <w:rsid w:val="004722F1"/>
    <w:rsid w:val="004754BD"/>
    <w:rsid w:val="00480C22"/>
    <w:rsid w:val="00482840"/>
    <w:rsid w:val="00486643"/>
    <w:rsid w:val="004901E8"/>
    <w:rsid w:val="00490EAF"/>
    <w:rsid w:val="00493DFD"/>
    <w:rsid w:val="0049530C"/>
    <w:rsid w:val="00497A4C"/>
    <w:rsid w:val="004A144E"/>
    <w:rsid w:val="004B21FE"/>
    <w:rsid w:val="004B67F7"/>
    <w:rsid w:val="004C004B"/>
    <w:rsid w:val="004C672E"/>
    <w:rsid w:val="004D13E4"/>
    <w:rsid w:val="004D5335"/>
    <w:rsid w:val="004E62BD"/>
    <w:rsid w:val="004E6A2F"/>
    <w:rsid w:val="004F5F37"/>
    <w:rsid w:val="004F7D55"/>
    <w:rsid w:val="00500907"/>
    <w:rsid w:val="005105F0"/>
    <w:rsid w:val="00521E16"/>
    <w:rsid w:val="005227CF"/>
    <w:rsid w:val="00524086"/>
    <w:rsid w:val="00535184"/>
    <w:rsid w:val="005420CB"/>
    <w:rsid w:val="00542F1E"/>
    <w:rsid w:val="005456CA"/>
    <w:rsid w:val="005636F9"/>
    <w:rsid w:val="00563F96"/>
    <w:rsid w:val="00570A65"/>
    <w:rsid w:val="00586F23"/>
    <w:rsid w:val="00591BD3"/>
    <w:rsid w:val="00593405"/>
    <w:rsid w:val="005948E2"/>
    <w:rsid w:val="005A33E0"/>
    <w:rsid w:val="005A7040"/>
    <w:rsid w:val="005A7578"/>
    <w:rsid w:val="005B1EFF"/>
    <w:rsid w:val="005B37EC"/>
    <w:rsid w:val="005C3CBC"/>
    <w:rsid w:val="005C6B61"/>
    <w:rsid w:val="005D10BA"/>
    <w:rsid w:val="005D63A7"/>
    <w:rsid w:val="005D68F9"/>
    <w:rsid w:val="005D7CB8"/>
    <w:rsid w:val="005E1D31"/>
    <w:rsid w:val="005E2A4B"/>
    <w:rsid w:val="005E2B94"/>
    <w:rsid w:val="005E335C"/>
    <w:rsid w:val="005E7BDC"/>
    <w:rsid w:val="005F1730"/>
    <w:rsid w:val="005F5385"/>
    <w:rsid w:val="005F630A"/>
    <w:rsid w:val="00601682"/>
    <w:rsid w:val="00604532"/>
    <w:rsid w:val="006067FE"/>
    <w:rsid w:val="006109F3"/>
    <w:rsid w:val="0062091E"/>
    <w:rsid w:val="0063380C"/>
    <w:rsid w:val="00635A9A"/>
    <w:rsid w:val="00636259"/>
    <w:rsid w:val="00637B91"/>
    <w:rsid w:val="00653B18"/>
    <w:rsid w:val="006636B5"/>
    <w:rsid w:val="00676EC3"/>
    <w:rsid w:val="00682E94"/>
    <w:rsid w:val="00686A33"/>
    <w:rsid w:val="00696C57"/>
    <w:rsid w:val="00697138"/>
    <w:rsid w:val="006B3B52"/>
    <w:rsid w:val="006C1D3E"/>
    <w:rsid w:val="006C3D90"/>
    <w:rsid w:val="006C7EF4"/>
    <w:rsid w:val="006D0C32"/>
    <w:rsid w:val="006D16BD"/>
    <w:rsid w:val="006D7956"/>
    <w:rsid w:val="006F59AB"/>
    <w:rsid w:val="006F6EBD"/>
    <w:rsid w:val="006F7D43"/>
    <w:rsid w:val="00701E37"/>
    <w:rsid w:val="007055FD"/>
    <w:rsid w:val="00716580"/>
    <w:rsid w:val="007271D0"/>
    <w:rsid w:val="00732326"/>
    <w:rsid w:val="00736BD4"/>
    <w:rsid w:val="0074060C"/>
    <w:rsid w:val="007500F6"/>
    <w:rsid w:val="007576BA"/>
    <w:rsid w:val="007632BF"/>
    <w:rsid w:val="00774A5D"/>
    <w:rsid w:val="0077720C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3166"/>
    <w:rsid w:val="007D444F"/>
    <w:rsid w:val="007E18CB"/>
    <w:rsid w:val="007E34FC"/>
    <w:rsid w:val="007F7275"/>
    <w:rsid w:val="007F7938"/>
    <w:rsid w:val="008001AA"/>
    <w:rsid w:val="00813255"/>
    <w:rsid w:val="00816386"/>
    <w:rsid w:val="00821293"/>
    <w:rsid w:val="008255BA"/>
    <w:rsid w:val="00825C15"/>
    <w:rsid w:val="008416C2"/>
    <w:rsid w:val="00847CDE"/>
    <w:rsid w:val="00851D5A"/>
    <w:rsid w:val="00857DCE"/>
    <w:rsid w:val="008636EE"/>
    <w:rsid w:val="00863D92"/>
    <w:rsid w:val="008651D8"/>
    <w:rsid w:val="00867BFD"/>
    <w:rsid w:val="0087451A"/>
    <w:rsid w:val="00875277"/>
    <w:rsid w:val="0088781F"/>
    <w:rsid w:val="008909DC"/>
    <w:rsid w:val="0089768B"/>
    <w:rsid w:val="008A4515"/>
    <w:rsid w:val="008B4BFF"/>
    <w:rsid w:val="008C1E05"/>
    <w:rsid w:val="008C711C"/>
    <w:rsid w:val="008D450B"/>
    <w:rsid w:val="008D55D0"/>
    <w:rsid w:val="008E13D6"/>
    <w:rsid w:val="008E428B"/>
    <w:rsid w:val="008E4561"/>
    <w:rsid w:val="008E7BF8"/>
    <w:rsid w:val="0090067C"/>
    <w:rsid w:val="00906624"/>
    <w:rsid w:val="0092253C"/>
    <w:rsid w:val="00923C1B"/>
    <w:rsid w:val="00932232"/>
    <w:rsid w:val="00937DE5"/>
    <w:rsid w:val="00945514"/>
    <w:rsid w:val="009458D6"/>
    <w:rsid w:val="00953A4F"/>
    <w:rsid w:val="00954BA5"/>
    <w:rsid w:val="00960EEA"/>
    <w:rsid w:val="0096307A"/>
    <w:rsid w:val="0097076E"/>
    <w:rsid w:val="00974087"/>
    <w:rsid w:val="00976C53"/>
    <w:rsid w:val="009772C0"/>
    <w:rsid w:val="00977B36"/>
    <w:rsid w:val="00980260"/>
    <w:rsid w:val="00987FF4"/>
    <w:rsid w:val="00992751"/>
    <w:rsid w:val="00996613"/>
    <w:rsid w:val="009A65AE"/>
    <w:rsid w:val="009B67E0"/>
    <w:rsid w:val="009C0ACD"/>
    <w:rsid w:val="009C129F"/>
    <w:rsid w:val="009C2D8B"/>
    <w:rsid w:val="009C69E1"/>
    <w:rsid w:val="009C79FB"/>
    <w:rsid w:val="009C7D5C"/>
    <w:rsid w:val="009D2CB9"/>
    <w:rsid w:val="009F4035"/>
    <w:rsid w:val="009F638C"/>
    <w:rsid w:val="00A011CE"/>
    <w:rsid w:val="00A03C53"/>
    <w:rsid w:val="00A041FF"/>
    <w:rsid w:val="00A07C64"/>
    <w:rsid w:val="00A1380D"/>
    <w:rsid w:val="00A211E2"/>
    <w:rsid w:val="00A27F09"/>
    <w:rsid w:val="00A30C2D"/>
    <w:rsid w:val="00A310F0"/>
    <w:rsid w:val="00A322A9"/>
    <w:rsid w:val="00A32966"/>
    <w:rsid w:val="00A36798"/>
    <w:rsid w:val="00A441DF"/>
    <w:rsid w:val="00A57588"/>
    <w:rsid w:val="00A773B6"/>
    <w:rsid w:val="00A83D39"/>
    <w:rsid w:val="00A907E0"/>
    <w:rsid w:val="00A9234F"/>
    <w:rsid w:val="00AB4282"/>
    <w:rsid w:val="00AB488D"/>
    <w:rsid w:val="00AC10DC"/>
    <w:rsid w:val="00AC3DBD"/>
    <w:rsid w:val="00AC4473"/>
    <w:rsid w:val="00AD24F9"/>
    <w:rsid w:val="00AD482B"/>
    <w:rsid w:val="00AD5351"/>
    <w:rsid w:val="00AD6433"/>
    <w:rsid w:val="00AE0F28"/>
    <w:rsid w:val="00AE52E7"/>
    <w:rsid w:val="00AF2898"/>
    <w:rsid w:val="00AF41DE"/>
    <w:rsid w:val="00AF4E53"/>
    <w:rsid w:val="00B04EAE"/>
    <w:rsid w:val="00B066BF"/>
    <w:rsid w:val="00B15B9B"/>
    <w:rsid w:val="00B26638"/>
    <w:rsid w:val="00B31E6D"/>
    <w:rsid w:val="00B346BD"/>
    <w:rsid w:val="00B34AE2"/>
    <w:rsid w:val="00B50EC9"/>
    <w:rsid w:val="00B53DF0"/>
    <w:rsid w:val="00B62D31"/>
    <w:rsid w:val="00B635EB"/>
    <w:rsid w:val="00B63EF8"/>
    <w:rsid w:val="00B64165"/>
    <w:rsid w:val="00B6563A"/>
    <w:rsid w:val="00B70EC0"/>
    <w:rsid w:val="00B71401"/>
    <w:rsid w:val="00B73B75"/>
    <w:rsid w:val="00B84B6B"/>
    <w:rsid w:val="00B84BFD"/>
    <w:rsid w:val="00B855C1"/>
    <w:rsid w:val="00B92DBB"/>
    <w:rsid w:val="00B93C7A"/>
    <w:rsid w:val="00B95CC6"/>
    <w:rsid w:val="00BA391B"/>
    <w:rsid w:val="00BA46DE"/>
    <w:rsid w:val="00BB5021"/>
    <w:rsid w:val="00BD319B"/>
    <w:rsid w:val="00BD71D1"/>
    <w:rsid w:val="00BE095D"/>
    <w:rsid w:val="00BE1875"/>
    <w:rsid w:val="00BF0497"/>
    <w:rsid w:val="00BF1119"/>
    <w:rsid w:val="00BF2CD6"/>
    <w:rsid w:val="00C03B53"/>
    <w:rsid w:val="00C12A9F"/>
    <w:rsid w:val="00C15A16"/>
    <w:rsid w:val="00C277BE"/>
    <w:rsid w:val="00C36A8E"/>
    <w:rsid w:val="00C37B3E"/>
    <w:rsid w:val="00C54946"/>
    <w:rsid w:val="00C57744"/>
    <w:rsid w:val="00C65C18"/>
    <w:rsid w:val="00C70A39"/>
    <w:rsid w:val="00C77E49"/>
    <w:rsid w:val="00C845F8"/>
    <w:rsid w:val="00C915BF"/>
    <w:rsid w:val="00CB0C60"/>
    <w:rsid w:val="00CB4C07"/>
    <w:rsid w:val="00CB5F73"/>
    <w:rsid w:val="00CD52DB"/>
    <w:rsid w:val="00CD6E2A"/>
    <w:rsid w:val="00CD7B92"/>
    <w:rsid w:val="00CE0452"/>
    <w:rsid w:val="00CE4053"/>
    <w:rsid w:val="00CE634B"/>
    <w:rsid w:val="00CF2BB7"/>
    <w:rsid w:val="00CF2E29"/>
    <w:rsid w:val="00D0335D"/>
    <w:rsid w:val="00D06154"/>
    <w:rsid w:val="00D124B5"/>
    <w:rsid w:val="00D26BBD"/>
    <w:rsid w:val="00D34063"/>
    <w:rsid w:val="00D372E8"/>
    <w:rsid w:val="00D57DAC"/>
    <w:rsid w:val="00D60D6C"/>
    <w:rsid w:val="00D64A95"/>
    <w:rsid w:val="00D65622"/>
    <w:rsid w:val="00D73723"/>
    <w:rsid w:val="00D737FE"/>
    <w:rsid w:val="00D824E0"/>
    <w:rsid w:val="00D92D57"/>
    <w:rsid w:val="00D93800"/>
    <w:rsid w:val="00DB0DAD"/>
    <w:rsid w:val="00DC0509"/>
    <w:rsid w:val="00DC105C"/>
    <w:rsid w:val="00DC1381"/>
    <w:rsid w:val="00DC515A"/>
    <w:rsid w:val="00DD2DA1"/>
    <w:rsid w:val="00DD7411"/>
    <w:rsid w:val="00DD7DFA"/>
    <w:rsid w:val="00DE21AA"/>
    <w:rsid w:val="00DE24B7"/>
    <w:rsid w:val="00DE7E97"/>
    <w:rsid w:val="00DF1E2F"/>
    <w:rsid w:val="00E043B0"/>
    <w:rsid w:val="00E12C9F"/>
    <w:rsid w:val="00E13A90"/>
    <w:rsid w:val="00E1780C"/>
    <w:rsid w:val="00E226B4"/>
    <w:rsid w:val="00E24539"/>
    <w:rsid w:val="00E25C56"/>
    <w:rsid w:val="00E369BF"/>
    <w:rsid w:val="00E44C7E"/>
    <w:rsid w:val="00E45E83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96C15"/>
    <w:rsid w:val="00EA3AEF"/>
    <w:rsid w:val="00EA4986"/>
    <w:rsid w:val="00EA77F3"/>
    <w:rsid w:val="00EA7CD6"/>
    <w:rsid w:val="00EB1798"/>
    <w:rsid w:val="00EC04B2"/>
    <w:rsid w:val="00EC3DD4"/>
    <w:rsid w:val="00EC5DF0"/>
    <w:rsid w:val="00ED3622"/>
    <w:rsid w:val="00ED538C"/>
    <w:rsid w:val="00ED7C74"/>
    <w:rsid w:val="00F017A8"/>
    <w:rsid w:val="00F3267D"/>
    <w:rsid w:val="00F4388A"/>
    <w:rsid w:val="00F44567"/>
    <w:rsid w:val="00F46A8A"/>
    <w:rsid w:val="00F51584"/>
    <w:rsid w:val="00F515D4"/>
    <w:rsid w:val="00F51D28"/>
    <w:rsid w:val="00F847F8"/>
    <w:rsid w:val="00F873CE"/>
    <w:rsid w:val="00F901B5"/>
    <w:rsid w:val="00F919F0"/>
    <w:rsid w:val="00F93CBA"/>
    <w:rsid w:val="00FA017F"/>
    <w:rsid w:val="00FA44E5"/>
    <w:rsid w:val="00FA7B52"/>
    <w:rsid w:val="00FB51C9"/>
    <w:rsid w:val="00FC5CE7"/>
    <w:rsid w:val="00FD2FFD"/>
    <w:rsid w:val="00FD4710"/>
    <w:rsid w:val="00FD5096"/>
    <w:rsid w:val="00FE7DBD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CFB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company/linkcity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mwellproperty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D055-F7C5-4DAF-8150-EB73EFB9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70</cp:revision>
  <cp:lastPrinted>2018-10-08T13:30:00Z</cp:lastPrinted>
  <dcterms:created xsi:type="dcterms:W3CDTF">2019-05-02T11:44:00Z</dcterms:created>
  <dcterms:modified xsi:type="dcterms:W3CDTF">2019-06-21T08:42:00Z</dcterms:modified>
</cp:coreProperties>
</file>